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CD715" w14:textId="04B44469" w:rsidR="00C01E63" w:rsidRPr="006360C2" w:rsidRDefault="00C01E63" w:rsidP="006360C2">
      <w:pPr>
        <w:pStyle w:val="co16"/>
        <w:widowControl w:val="0"/>
        <w:spacing w:after="60" w:line="240" w:lineRule="auto"/>
        <w:ind w:firstLine="0"/>
        <w:rPr>
          <w:rFonts w:ascii="Times New Roman" w:hAnsi="Times New Roman"/>
          <w:b w:val="0"/>
          <w:sz w:val="24"/>
        </w:rPr>
      </w:pPr>
      <w:r w:rsidRPr="00AA378B">
        <w:rPr>
          <w:rFonts w:ascii="Times New Roman" w:hAnsi="Times New Roman"/>
          <w:sz w:val="24"/>
        </w:rPr>
        <w:t xml:space="preserve">PHÁT QUANG </w:t>
      </w:r>
      <w:r w:rsidR="000D6182" w:rsidRPr="00AA378B">
        <w:rPr>
          <w:rFonts w:ascii="Times New Roman" w:hAnsi="Times New Roman"/>
          <w:sz w:val="24"/>
        </w:rPr>
        <w:t>[SỰ]</w:t>
      </w:r>
      <w:r w:rsidR="0034046A" w:rsidRPr="00AA378B">
        <w:rPr>
          <w:rFonts w:ascii="Times New Roman" w:hAnsi="Times New Roman"/>
          <w:sz w:val="24"/>
        </w:rPr>
        <w:t xml:space="preserve"> </w:t>
      </w:r>
      <w:r w:rsidRPr="00AA378B">
        <w:rPr>
          <w:rFonts w:ascii="Times New Roman" w:hAnsi="Times New Roman"/>
          <w:b w:val="0"/>
          <w:bCs/>
          <w:iCs/>
          <w:sz w:val="24"/>
        </w:rPr>
        <w:t>(</w:t>
      </w:r>
      <w:r w:rsidR="000D6182" w:rsidRPr="00AA378B">
        <w:rPr>
          <w:rFonts w:ascii="Times New Roman" w:hAnsi="Times New Roman"/>
          <w:b w:val="0"/>
          <w:bCs/>
          <w:i/>
          <w:iCs/>
          <w:sz w:val="24"/>
        </w:rPr>
        <w:t>A.</w:t>
      </w:r>
      <w:r w:rsidR="00507CA7" w:rsidRPr="00AA378B">
        <w:rPr>
          <w:rFonts w:ascii="Times New Roman" w:hAnsi="Times New Roman"/>
          <w:b w:val="0"/>
          <w:bCs/>
          <w:i/>
          <w:iCs/>
          <w:sz w:val="24"/>
        </w:rPr>
        <w:t xml:space="preserve"> </w:t>
      </w:r>
      <w:r w:rsidR="00EC4352" w:rsidRPr="006360C2">
        <w:rPr>
          <w:rFonts w:ascii="Times New Roman" w:hAnsi="Times New Roman"/>
          <w:b w:val="0"/>
          <w:bCs/>
          <w:i/>
          <w:iCs/>
          <w:sz w:val="24"/>
        </w:rPr>
        <w:t>L</w:t>
      </w:r>
      <w:r w:rsidRPr="006360C2">
        <w:rPr>
          <w:rFonts w:ascii="Times New Roman" w:hAnsi="Times New Roman"/>
          <w:b w:val="0"/>
          <w:bCs/>
          <w:i/>
          <w:iCs/>
          <w:sz w:val="24"/>
        </w:rPr>
        <w:t>uminescence</w:t>
      </w:r>
      <w:r w:rsidRPr="00AA378B">
        <w:rPr>
          <w:rFonts w:ascii="Times New Roman" w:hAnsi="Times New Roman"/>
          <w:b w:val="0"/>
          <w:bCs/>
          <w:iCs/>
          <w:sz w:val="24"/>
        </w:rPr>
        <w:t>)</w:t>
      </w:r>
    </w:p>
    <w:p w14:paraId="3FF43B83" w14:textId="68245D9D" w:rsidR="00C01E63" w:rsidRPr="006360C2" w:rsidRDefault="0086226C" w:rsidP="006360C2">
      <w:pPr>
        <w:widowControl w:val="0"/>
        <w:spacing w:after="60" w:line="240" w:lineRule="auto"/>
        <w:ind w:firstLine="0"/>
        <w:rPr>
          <w:rFonts w:cs="Times New Roman"/>
        </w:rPr>
      </w:pPr>
      <w:r w:rsidRPr="006360C2">
        <w:rPr>
          <w:rFonts w:cs="Times New Roman"/>
        </w:rPr>
        <w:t>s</w:t>
      </w:r>
      <w:r w:rsidR="00C01E63" w:rsidRPr="006360C2">
        <w:rPr>
          <w:rFonts w:cs="Times New Roman"/>
        </w:rPr>
        <w:t>ự phát án</w:t>
      </w:r>
      <w:r w:rsidR="006A79A9" w:rsidRPr="006360C2">
        <w:rPr>
          <w:rFonts w:cs="Times New Roman"/>
        </w:rPr>
        <w:t>h</w:t>
      </w:r>
      <w:r w:rsidR="00C01E63" w:rsidRPr="006360C2">
        <w:rPr>
          <w:rFonts w:cs="Times New Roman"/>
        </w:rPr>
        <w:t xml:space="preserve"> sáng của vật chất sau khi được kích thích dưới dạng nào đó</w:t>
      </w:r>
      <w:r w:rsidR="008804F1" w:rsidRPr="006360C2">
        <w:rPr>
          <w:rFonts w:cs="Times New Roman"/>
        </w:rPr>
        <w:t xml:space="preserve"> như quang năng, nhiệt năng, năng lượng điện trường, hóa năng,…</w:t>
      </w:r>
      <w:r w:rsidR="00C01E63" w:rsidRPr="006360C2">
        <w:rPr>
          <w:rFonts w:cs="Times New Roman"/>
        </w:rPr>
        <w:t xml:space="preserve"> (khác với bức xạ nhiệt) và có vùng bức xạ không chỉ trong miền ánh sáng nhìn thấy và hồng ngoại.</w:t>
      </w:r>
    </w:p>
    <w:p w14:paraId="179BE63C" w14:textId="42381511" w:rsidR="00C01E63" w:rsidRPr="006360C2" w:rsidRDefault="006360C2" w:rsidP="006360C2">
      <w:pPr>
        <w:widowControl w:val="0"/>
        <w:spacing w:after="60" w:line="240" w:lineRule="auto"/>
        <w:rPr>
          <w:rFonts w:cs="Times New Roman"/>
        </w:rPr>
      </w:pPr>
      <w:r w:rsidRPr="006360C2">
        <w:rPr>
          <w:rFonts w:cs="Times New Roman"/>
        </w:rPr>
        <w:t>PQ[S]</w:t>
      </w:r>
      <w:r w:rsidR="00C01E63" w:rsidRPr="006360C2">
        <w:rPr>
          <w:rFonts w:cs="Times New Roman"/>
        </w:rPr>
        <w:t xml:space="preserve"> là hình thức phát xạ không cân bằng. Các nguyên tử và phân tử của của vật thụ năng lượng kích thích</w:t>
      </w:r>
      <w:r w:rsidR="008804F1" w:rsidRPr="006360C2">
        <w:rPr>
          <w:rFonts w:cs="Times New Roman"/>
        </w:rPr>
        <w:t>, sau đó</w:t>
      </w:r>
      <w:r w:rsidR="00C01E63" w:rsidRPr="006360C2">
        <w:rPr>
          <w:rFonts w:cs="Times New Roman"/>
        </w:rPr>
        <w:t xml:space="preserve"> chúng có thể</w:t>
      </w:r>
      <w:r w:rsidR="00AD5865" w:rsidRPr="006360C2">
        <w:rPr>
          <w:rFonts w:cs="Times New Roman"/>
        </w:rPr>
        <w:t xml:space="preserve"> chuyển lên trạng thái kích thích hoặc </w:t>
      </w:r>
      <w:r w:rsidR="00C01E63" w:rsidRPr="006360C2">
        <w:rPr>
          <w:rFonts w:cs="Times New Roman"/>
        </w:rPr>
        <w:t>trao đổi một phần</w:t>
      </w:r>
      <w:r w:rsidR="00AD5865" w:rsidRPr="006360C2">
        <w:rPr>
          <w:rFonts w:cs="Times New Roman"/>
        </w:rPr>
        <w:t xml:space="preserve"> </w:t>
      </w:r>
      <w:r w:rsidR="00C01E63" w:rsidRPr="006360C2">
        <w:rPr>
          <w:rFonts w:cs="Times New Roman"/>
        </w:rPr>
        <w:t xml:space="preserve">hoặc toàn bộ năng lượng kích thích cho các nguyên tử và phân tử khác. Chính </w:t>
      </w:r>
      <w:r w:rsidR="00AD5865" w:rsidRPr="006360C2">
        <w:rPr>
          <w:rFonts w:cs="Times New Roman"/>
        </w:rPr>
        <w:t xml:space="preserve">các </w:t>
      </w:r>
      <w:r w:rsidR="00C01E63" w:rsidRPr="006360C2">
        <w:rPr>
          <w:rFonts w:cs="Times New Roman"/>
        </w:rPr>
        <w:t>nguyên tử</w:t>
      </w:r>
      <w:r w:rsidR="005F18E6" w:rsidRPr="006360C2">
        <w:rPr>
          <w:rFonts w:cs="Times New Roman"/>
        </w:rPr>
        <w:t xml:space="preserve"> và </w:t>
      </w:r>
      <w:r w:rsidR="00C01E63" w:rsidRPr="006360C2">
        <w:rPr>
          <w:rFonts w:cs="Times New Roman"/>
        </w:rPr>
        <w:t>phân tử đó (</w:t>
      </w:r>
      <w:r w:rsidR="00AD5865" w:rsidRPr="006360C2">
        <w:rPr>
          <w:rFonts w:cs="Times New Roman"/>
        </w:rPr>
        <w:t>hoặc</w:t>
      </w:r>
      <w:r w:rsidR="00C01E63" w:rsidRPr="006360C2">
        <w:rPr>
          <w:rFonts w:cs="Times New Roman"/>
        </w:rPr>
        <w:t xml:space="preserve"> nguyên tử</w:t>
      </w:r>
      <w:r w:rsidR="005F18E6" w:rsidRPr="006360C2">
        <w:rPr>
          <w:rFonts w:cs="Times New Roman"/>
        </w:rPr>
        <w:t xml:space="preserve"> và </w:t>
      </w:r>
      <w:r w:rsidR="00C01E63" w:rsidRPr="006360C2">
        <w:rPr>
          <w:rFonts w:cs="Times New Roman"/>
        </w:rPr>
        <w:t xml:space="preserve">phân tử đã nhận được năng lượng trao đổi) sẽ phát ra ánh sáng, đó là </w:t>
      </w:r>
      <w:r w:rsidRPr="006360C2">
        <w:rPr>
          <w:rFonts w:cs="Times New Roman"/>
        </w:rPr>
        <w:t>PQ[S] của ánh sáng.</w:t>
      </w:r>
      <w:r w:rsidR="00C01E63" w:rsidRPr="006360C2">
        <w:rPr>
          <w:rFonts w:cs="Times New Roman"/>
        </w:rPr>
        <w:t xml:space="preserve"> Trong quá trình </w:t>
      </w:r>
      <w:r w:rsidRPr="006360C2">
        <w:rPr>
          <w:rFonts w:cs="Times New Roman"/>
        </w:rPr>
        <w:t>PQ[S]</w:t>
      </w:r>
      <w:r w:rsidR="00C01E63" w:rsidRPr="006360C2">
        <w:rPr>
          <w:rFonts w:cs="Times New Roman"/>
        </w:rPr>
        <w:t xml:space="preserve">, không có sự cân bằng năng lượng giữa vật phát sáng và môi trường xung quanh. </w:t>
      </w:r>
    </w:p>
    <w:p w14:paraId="52DC56E0" w14:textId="053063EB" w:rsidR="00C01E63" w:rsidRPr="006360C2" w:rsidRDefault="00C01E63" w:rsidP="006360C2">
      <w:pPr>
        <w:widowControl w:val="0"/>
        <w:spacing w:after="60" w:line="240" w:lineRule="auto"/>
        <w:rPr>
          <w:rFonts w:cs="Times New Roman"/>
        </w:rPr>
      </w:pPr>
      <w:r w:rsidRPr="006360C2">
        <w:rPr>
          <w:rFonts w:cs="Times New Roman"/>
        </w:rPr>
        <w:t xml:space="preserve">Thí dụ về </w:t>
      </w:r>
      <w:r w:rsidR="006360C2" w:rsidRPr="006360C2">
        <w:rPr>
          <w:rFonts w:cs="Times New Roman"/>
        </w:rPr>
        <w:t>PQ[S]</w:t>
      </w:r>
      <w:r w:rsidRPr="006360C2">
        <w:rPr>
          <w:rFonts w:cs="Times New Roman"/>
        </w:rPr>
        <w:t xml:space="preserve">: </w:t>
      </w:r>
      <w:r w:rsidR="006360C2" w:rsidRPr="006360C2">
        <w:rPr>
          <w:rFonts w:cs="Times New Roman"/>
        </w:rPr>
        <w:t>PQ[S]</w:t>
      </w:r>
      <w:r w:rsidRPr="006360C2">
        <w:rPr>
          <w:rFonts w:cs="Times New Roman"/>
        </w:rPr>
        <w:t xml:space="preserve"> do</w:t>
      </w:r>
      <w:r w:rsidR="006545F3" w:rsidRPr="006360C2">
        <w:rPr>
          <w:rFonts w:cs="Times New Roman"/>
        </w:rPr>
        <w:t xml:space="preserve"> </w:t>
      </w:r>
      <w:r w:rsidRPr="006360C2">
        <w:rPr>
          <w:rFonts w:cs="Times New Roman"/>
        </w:rPr>
        <w:t xml:space="preserve">phản ứng oxy hóa, </w:t>
      </w:r>
      <w:r w:rsidR="006360C2" w:rsidRPr="006360C2">
        <w:rPr>
          <w:rFonts w:cs="Times New Roman"/>
        </w:rPr>
        <w:t>PQ[S]</w:t>
      </w:r>
      <w:r w:rsidRPr="006360C2">
        <w:rPr>
          <w:rFonts w:cs="Times New Roman"/>
        </w:rPr>
        <w:t xml:space="preserve"> </w:t>
      </w:r>
      <w:r w:rsidR="006545F3" w:rsidRPr="006360C2">
        <w:rPr>
          <w:rFonts w:cs="Times New Roman"/>
        </w:rPr>
        <w:t>của</w:t>
      </w:r>
      <w:r w:rsidRPr="006360C2">
        <w:rPr>
          <w:rFonts w:cs="Times New Roman"/>
        </w:rPr>
        <w:t xml:space="preserve"> vật liệu khi bị nung nóng; sơn phát quang ở các biển báo giao thông phát sáng khi có ánh đèn ôtô chiếu vào</w:t>
      </w:r>
      <w:r w:rsidR="006545F3" w:rsidRPr="006360C2">
        <w:rPr>
          <w:rFonts w:cs="Times New Roman"/>
        </w:rPr>
        <w:t>,</w:t>
      </w:r>
      <w:r w:rsidRPr="006360C2">
        <w:rPr>
          <w:rFonts w:cs="Times New Roman"/>
        </w:rPr>
        <w:t>...</w:t>
      </w:r>
    </w:p>
    <w:p w14:paraId="69FDA95D" w14:textId="7C4C67E3" w:rsidR="00C01E63" w:rsidRPr="006360C2" w:rsidRDefault="006360C2" w:rsidP="006360C2">
      <w:pPr>
        <w:widowControl w:val="0"/>
        <w:spacing w:after="60" w:line="240" w:lineRule="auto"/>
        <w:rPr>
          <w:rFonts w:cs="Times New Roman"/>
        </w:rPr>
      </w:pPr>
      <w:r w:rsidRPr="006360C2">
        <w:rPr>
          <w:rFonts w:cs="Times New Roman"/>
        </w:rPr>
        <w:t>PQ[S]</w:t>
      </w:r>
      <w:r w:rsidR="00C01E63" w:rsidRPr="006360C2">
        <w:rPr>
          <w:rFonts w:cs="Times New Roman"/>
        </w:rPr>
        <w:t xml:space="preserve"> có những đặc điểm sau:</w:t>
      </w:r>
    </w:p>
    <w:p w14:paraId="43573465" w14:textId="4830CC07" w:rsidR="00C01E63" w:rsidRPr="006360C2" w:rsidRDefault="00C01E63" w:rsidP="006360C2">
      <w:pPr>
        <w:widowControl w:val="0"/>
        <w:spacing w:after="60" w:line="240" w:lineRule="auto"/>
        <w:rPr>
          <w:rFonts w:cs="Times New Roman"/>
        </w:rPr>
      </w:pPr>
      <w:r w:rsidRPr="006360C2">
        <w:rPr>
          <w:rFonts w:cs="Times New Roman"/>
        </w:rPr>
        <w:t>a)</w:t>
      </w:r>
      <w:r w:rsidR="00DC743C" w:rsidRPr="006360C2">
        <w:rPr>
          <w:rFonts w:cs="Times New Roman"/>
        </w:rPr>
        <w:t xml:space="preserve"> Phổ phát quang về cơ bản là phổ bức xạ nhưng nó có một đặc điểm rất quan trọng, đó là sự bức xạ của những hệ không cân bằng nhiệt động.</w:t>
      </w:r>
      <w:r w:rsidRPr="006360C2">
        <w:rPr>
          <w:rFonts w:cs="Times New Roman"/>
        </w:rPr>
        <w:t xml:space="preserve"> Chẳng hạn, nhiều chất phát quang phát</w:t>
      </w:r>
      <w:r w:rsidR="00DC743C" w:rsidRPr="006360C2">
        <w:rPr>
          <w:rFonts w:cs="Times New Roman"/>
        </w:rPr>
        <w:t xml:space="preserve"> ra</w:t>
      </w:r>
      <w:r w:rsidRPr="006360C2">
        <w:rPr>
          <w:rFonts w:cs="Times New Roman"/>
        </w:rPr>
        <w:t xml:space="preserve"> ánh sáng thấy được và tử ngoại ở nhiệt độ phòng, trong khi đó ở nhiệt độ này, trong bức xạ nhiệt thực tế không chứa các thành phần quang phổ đó. </w:t>
      </w:r>
    </w:p>
    <w:p w14:paraId="0381D7D8" w14:textId="2609597B" w:rsidR="00C01E63" w:rsidRPr="006360C2" w:rsidRDefault="00C01E63" w:rsidP="006360C2">
      <w:pPr>
        <w:widowControl w:val="0"/>
        <w:spacing w:after="60" w:line="240" w:lineRule="auto"/>
        <w:rPr>
          <w:rFonts w:cs="Times New Roman"/>
        </w:rPr>
      </w:pPr>
      <w:r w:rsidRPr="006360C2">
        <w:rPr>
          <w:rFonts w:cs="Times New Roman"/>
        </w:rPr>
        <w:t xml:space="preserve">b) </w:t>
      </w:r>
      <w:r w:rsidR="006360C2" w:rsidRPr="006360C2">
        <w:rPr>
          <w:rFonts w:cs="Times New Roman"/>
        </w:rPr>
        <w:t>PQ[S]</w:t>
      </w:r>
      <w:r w:rsidRPr="006360C2">
        <w:rPr>
          <w:rFonts w:cs="Times New Roman"/>
        </w:rPr>
        <w:t xml:space="preserve"> của một chất còn tiếp tục kéo dài một khoảng thời gian nào đó sau khi ngừng kích thích. Khoảng thời gian này được gọi là </w:t>
      </w:r>
      <w:r w:rsidRPr="00AA378B">
        <w:rPr>
          <w:rFonts w:cs="Times New Roman"/>
        </w:rPr>
        <w:t>thời gian phát quang</w:t>
      </w:r>
      <w:r w:rsidRPr="006360C2">
        <w:rPr>
          <w:rFonts w:cs="Times New Roman"/>
        </w:rPr>
        <w:t>. Thời gian phát quang của các chất rất khác nhau (10</w:t>
      </w:r>
      <w:r w:rsidRPr="006360C2">
        <w:rPr>
          <w:rFonts w:cs="Times New Roman"/>
          <w:vertAlign w:val="superscript"/>
        </w:rPr>
        <w:sym w:font="Symbol" w:char="F02D"/>
      </w:r>
      <w:r w:rsidRPr="006360C2">
        <w:rPr>
          <w:rFonts w:cs="Times New Roman"/>
          <w:vertAlign w:val="superscript"/>
        </w:rPr>
        <w:t>10</w:t>
      </w:r>
      <w:r w:rsidRPr="006360C2">
        <w:rPr>
          <w:rFonts w:cs="Times New Roman"/>
        </w:rPr>
        <w:t xml:space="preserve">s </w:t>
      </w:r>
      <w:r w:rsidRPr="006360C2">
        <w:rPr>
          <w:rFonts w:cs="Times New Roman"/>
        </w:rPr>
        <w:sym w:font="Symbol" w:char="F0B8"/>
      </w:r>
      <w:r w:rsidRPr="006360C2">
        <w:rPr>
          <w:rFonts w:cs="Times New Roman"/>
        </w:rPr>
        <w:t xml:space="preserve"> nhiều ngày). Đặc điểm này cho phép phân biệt </w:t>
      </w:r>
      <w:r w:rsidR="006360C2" w:rsidRPr="006360C2">
        <w:rPr>
          <w:rFonts w:cs="Times New Roman"/>
        </w:rPr>
        <w:t>PQ[S]</w:t>
      </w:r>
      <w:r w:rsidRPr="006360C2">
        <w:rPr>
          <w:rFonts w:cs="Times New Roman"/>
        </w:rPr>
        <w:t xml:space="preserve"> với sự tán xạ và phản xạ ánh sáng, vì sự tán xạ hay phản xạ ánh sáng sẽ ngừng tức khắc khi ngừng rọi sáng.</w:t>
      </w:r>
    </w:p>
    <w:p w14:paraId="27422215" w14:textId="163C4640" w:rsidR="00C01E63" w:rsidRPr="006360C2" w:rsidRDefault="00C01E63" w:rsidP="006360C2">
      <w:pPr>
        <w:widowControl w:val="0"/>
        <w:spacing w:after="60" w:line="240" w:lineRule="auto"/>
        <w:rPr>
          <w:rFonts w:cs="Times New Roman"/>
        </w:rPr>
      </w:pPr>
      <w:r w:rsidRPr="006360C2">
        <w:rPr>
          <w:rFonts w:cs="Times New Roman"/>
        </w:rPr>
        <w:t>c) Bức xạ phát quang là bức xạ riêng của vật</w:t>
      </w:r>
      <w:r w:rsidRPr="006360C2">
        <w:rPr>
          <w:rFonts w:cs="Times New Roman"/>
          <w:i/>
        </w:rPr>
        <w:t xml:space="preserve">: </w:t>
      </w:r>
      <w:r w:rsidRPr="00AA378B">
        <w:rPr>
          <w:rFonts w:cs="Times New Roman"/>
        </w:rPr>
        <w:t>mỗi chất phát quang có phổ phát quang đặc trưng của nó</w:t>
      </w:r>
      <w:r w:rsidRPr="006360C2">
        <w:rPr>
          <w:rFonts w:cs="Times New Roman"/>
        </w:rPr>
        <w:t xml:space="preserve">. Nói cách khác, quang phổ phát quang phụ thuộc vào cấu trúc nguyên tử, phân tử của chất phát quang. Điều này cũng cho phép phân biệt </w:t>
      </w:r>
      <w:r w:rsidR="006360C2" w:rsidRPr="006360C2">
        <w:rPr>
          <w:rFonts w:cs="Times New Roman"/>
        </w:rPr>
        <w:t>PQ[S]</w:t>
      </w:r>
      <w:r w:rsidRPr="006360C2">
        <w:rPr>
          <w:rFonts w:cs="Times New Roman"/>
        </w:rPr>
        <w:t xml:space="preserve"> và bức xạ nhiệt. </w:t>
      </w:r>
    </w:p>
    <w:p w14:paraId="2F224457" w14:textId="40A07BD1" w:rsidR="00C01E63" w:rsidRPr="006360C2" w:rsidRDefault="00C01E63" w:rsidP="006360C2">
      <w:pPr>
        <w:widowControl w:val="0"/>
        <w:spacing w:after="60" w:line="240" w:lineRule="auto"/>
        <w:rPr>
          <w:rFonts w:cs="Times New Roman"/>
        </w:rPr>
      </w:pPr>
      <w:r w:rsidRPr="006360C2">
        <w:rPr>
          <w:rFonts w:cs="Times New Roman"/>
        </w:rPr>
        <w:t xml:space="preserve">Theo các tính chất nói trên nhà vật lý Nga </w:t>
      </w:r>
      <w:r w:rsidR="0034046A" w:rsidRPr="006360C2">
        <w:rPr>
          <w:rFonts w:cs="Times New Roman"/>
        </w:rPr>
        <w:t>S</w:t>
      </w:r>
      <w:r w:rsidRPr="006360C2">
        <w:rPr>
          <w:rFonts w:cs="Times New Roman"/>
        </w:rPr>
        <w:t>.I.</w:t>
      </w:r>
      <w:r w:rsidR="007D35A1" w:rsidRPr="006360C2">
        <w:rPr>
          <w:rFonts w:cs="Times New Roman"/>
        </w:rPr>
        <w:t xml:space="preserve"> </w:t>
      </w:r>
      <w:r w:rsidRPr="006360C2">
        <w:rPr>
          <w:rFonts w:cs="Times New Roman"/>
        </w:rPr>
        <w:t xml:space="preserve">Vavilov nêu lên định nghĩa sau đây về </w:t>
      </w:r>
      <w:r w:rsidR="006360C2" w:rsidRPr="006360C2">
        <w:rPr>
          <w:rFonts w:cs="Times New Roman"/>
        </w:rPr>
        <w:t>PQ[S]</w:t>
      </w:r>
      <w:r w:rsidRPr="006360C2">
        <w:rPr>
          <w:rFonts w:cs="Times New Roman"/>
        </w:rPr>
        <w:t>.</w:t>
      </w:r>
    </w:p>
    <w:p w14:paraId="50A486BC" w14:textId="2116A013" w:rsidR="00C01E63" w:rsidRPr="006360C2" w:rsidRDefault="006360C2" w:rsidP="006360C2">
      <w:pPr>
        <w:widowControl w:val="0"/>
        <w:spacing w:after="60" w:line="240" w:lineRule="auto"/>
        <w:rPr>
          <w:rFonts w:cs="Times New Roman"/>
        </w:rPr>
      </w:pPr>
      <w:r w:rsidRPr="006360C2">
        <w:rPr>
          <w:rFonts w:cs="Times New Roman"/>
        </w:rPr>
        <w:t>PQ[S]</w:t>
      </w:r>
      <w:r w:rsidR="00C01E63" w:rsidRPr="00AA378B">
        <w:rPr>
          <w:rFonts w:cs="Times New Roman"/>
        </w:rPr>
        <w:t xml:space="preserve"> của một chất là sự phát những bức xạ </w:t>
      </w:r>
      <w:r w:rsidR="00401E51" w:rsidRPr="006360C2">
        <w:rPr>
          <w:rFonts w:cs="Times New Roman"/>
        </w:rPr>
        <w:t xml:space="preserve">còn </w:t>
      </w:r>
      <w:r w:rsidR="00C01E63" w:rsidRPr="00AA378B">
        <w:rPr>
          <w:rFonts w:cs="Times New Roman"/>
        </w:rPr>
        <w:t xml:space="preserve">dư </w:t>
      </w:r>
      <w:r w:rsidR="00401E51" w:rsidRPr="006360C2">
        <w:rPr>
          <w:rFonts w:cs="Times New Roman"/>
        </w:rPr>
        <w:t>đối với</w:t>
      </w:r>
      <w:r w:rsidR="00C01E63" w:rsidRPr="00AA378B">
        <w:rPr>
          <w:rFonts w:cs="Times New Roman"/>
        </w:rPr>
        <w:t xml:space="preserve"> bức xạ nhiệt của chất đó ở nhiệt độ và trong miền quang phổ cho trước và có thời gian phát quang lớn hơn nhiều so với chu kỳ của sóng ánh sáng</w:t>
      </w:r>
      <w:r w:rsidR="00C01E63" w:rsidRPr="006360C2">
        <w:rPr>
          <w:rFonts w:cs="Times New Roman"/>
          <w:i/>
        </w:rPr>
        <w:t xml:space="preserve"> </w:t>
      </w:r>
      <w:r w:rsidR="00C01E63" w:rsidRPr="006360C2">
        <w:rPr>
          <w:rFonts w:cs="Times New Roman"/>
        </w:rPr>
        <w:t>(10</w:t>
      </w:r>
      <w:r w:rsidR="00C01E63" w:rsidRPr="006360C2">
        <w:rPr>
          <w:rFonts w:cs="Times New Roman"/>
          <w:vertAlign w:val="superscript"/>
        </w:rPr>
        <w:sym w:font="Symbol" w:char="F02D"/>
      </w:r>
      <w:r w:rsidR="00C01E63" w:rsidRPr="006360C2">
        <w:rPr>
          <w:rFonts w:cs="Times New Roman"/>
          <w:vertAlign w:val="superscript"/>
        </w:rPr>
        <w:t>14</w:t>
      </w:r>
      <w:r w:rsidR="00C01E63" w:rsidRPr="006360C2">
        <w:rPr>
          <w:rFonts w:cs="Times New Roman"/>
        </w:rPr>
        <w:t xml:space="preserve"> </w:t>
      </w:r>
      <w:r w:rsidR="00C01E63" w:rsidRPr="006360C2">
        <w:rPr>
          <w:rFonts w:cs="Times New Roman"/>
        </w:rPr>
        <w:sym w:font="Symbol" w:char="F0B8"/>
      </w:r>
      <w:r w:rsidR="00C01E63" w:rsidRPr="006360C2">
        <w:rPr>
          <w:rFonts w:cs="Times New Roman"/>
        </w:rPr>
        <w:t xml:space="preserve"> 1</w:t>
      </w:r>
      <w:bookmarkStart w:id="0" w:name="MTToggleStart"/>
      <w:bookmarkStart w:id="1" w:name="MTToggleEnd"/>
      <w:bookmarkEnd w:id="0"/>
      <w:bookmarkEnd w:id="1"/>
      <w:r w:rsidR="00C01E63" w:rsidRPr="006360C2">
        <w:rPr>
          <w:rFonts w:cs="Times New Roman"/>
        </w:rPr>
        <w:t>0</w:t>
      </w:r>
      <w:r w:rsidR="00C01E63" w:rsidRPr="006360C2">
        <w:rPr>
          <w:rFonts w:cs="Times New Roman"/>
          <w:vertAlign w:val="superscript"/>
        </w:rPr>
        <w:sym w:font="Symbol" w:char="F02D"/>
      </w:r>
      <w:r w:rsidR="00C01E63" w:rsidRPr="006360C2">
        <w:rPr>
          <w:rFonts w:cs="Times New Roman"/>
          <w:vertAlign w:val="superscript"/>
        </w:rPr>
        <w:t>15</w:t>
      </w:r>
      <w:r w:rsidR="00C01E63" w:rsidRPr="006360C2">
        <w:rPr>
          <w:rFonts w:cs="Times New Roman"/>
        </w:rPr>
        <w:t xml:space="preserve"> </w:t>
      </w:r>
      <w:r w:rsidR="00C01E63" w:rsidRPr="006360C2">
        <w:rPr>
          <w:rFonts w:cs="Times New Roman"/>
          <w:i/>
        </w:rPr>
        <w:t>s</w:t>
      </w:r>
      <w:r w:rsidR="00C01E63" w:rsidRPr="006360C2">
        <w:rPr>
          <w:rFonts w:cs="Times New Roman"/>
        </w:rPr>
        <w:t>).</w:t>
      </w:r>
    </w:p>
    <w:p w14:paraId="08E5E75C" w14:textId="76E96220" w:rsidR="006F13A6" w:rsidRPr="006360C2" w:rsidRDefault="006F13A6" w:rsidP="006360C2">
      <w:pPr>
        <w:widowControl w:val="0"/>
        <w:spacing w:after="60" w:line="240" w:lineRule="auto"/>
        <w:rPr>
          <w:rFonts w:cs="Times New Roman"/>
        </w:rPr>
      </w:pPr>
      <w:r w:rsidRPr="00AA378B">
        <w:rPr>
          <w:rFonts w:cs="Times New Roman"/>
          <w:i/>
        </w:rPr>
        <w:t>Phân loai phát quang</w:t>
      </w:r>
      <w:r w:rsidRPr="006360C2">
        <w:rPr>
          <w:rFonts w:cs="Times New Roman"/>
        </w:rPr>
        <w:t>:</w:t>
      </w:r>
    </w:p>
    <w:p w14:paraId="52D1BEED" w14:textId="7C07B823" w:rsidR="00C01E63" w:rsidRPr="006360C2" w:rsidRDefault="00C01E63" w:rsidP="006360C2">
      <w:pPr>
        <w:widowControl w:val="0"/>
        <w:spacing w:after="60" w:line="240" w:lineRule="auto"/>
        <w:rPr>
          <w:rFonts w:cs="Times New Roman"/>
        </w:rPr>
      </w:pPr>
      <w:r w:rsidRPr="006360C2">
        <w:rPr>
          <w:rFonts w:cs="Times New Roman"/>
        </w:rPr>
        <w:t xml:space="preserve">Nếu </w:t>
      </w:r>
      <w:r w:rsidRPr="00AA378B">
        <w:rPr>
          <w:rFonts w:cs="Times New Roman"/>
        </w:rPr>
        <w:t>phân loại hiện tượng phát quang theo thời gian phát quang</w:t>
      </w:r>
      <w:r w:rsidRPr="006360C2">
        <w:rPr>
          <w:rFonts w:cs="Times New Roman"/>
        </w:rPr>
        <w:t>, người ta chia ra làm hai dạng phát quang với quy ước sau:</w:t>
      </w:r>
    </w:p>
    <w:p w14:paraId="539661C3" w14:textId="4C7D8FB6" w:rsidR="00C01E63" w:rsidRPr="006360C2" w:rsidRDefault="00C01E63" w:rsidP="006360C2">
      <w:pPr>
        <w:widowControl w:val="0"/>
        <w:spacing w:after="60" w:line="240" w:lineRule="auto"/>
        <w:rPr>
          <w:rFonts w:cs="Times New Roman"/>
        </w:rPr>
      </w:pPr>
      <w:r w:rsidRPr="006360C2">
        <w:rPr>
          <w:rFonts w:cs="Times New Roman"/>
        </w:rPr>
        <w:t xml:space="preserve">a) </w:t>
      </w:r>
      <w:r w:rsidRPr="00AA378B">
        <w:rPr>
          <w:rFonts w:cs="Times New Roman"/>
        </w:rPr>
        <w:t>Huỳnh quang</w:t>
      </w:r>
      <w:r w:rsidRPr="006360C2">
        <w:rPr>
          <w:rFonts w:cs="Times New Roman"/>
        </w:rPr>
        <w:t xml:space="preserve">, đó là </w:t>
      </w:r>
      <w:r w:rsidR="006360C2" w:rsidRPr="006360C2">
        <w:rPr>
          <w:rFonts w:cs="Times New Roman"/>
        </w:rPr>
        <w:t>PQ[S]</w:t>
      </w:r>
      <w:r w:rsidRPr="006360C2">
        <w:rPr>
          <w:rFonts w:cs="Times New Roman"/>
        </w:rPr>
        <w:t xml:space="preserve"> kéo dài trong một khoảng thời gian ngắn (nhỏ hơn 10</w:t>
      </w:r>
      <w:r w:rsidRPr="006360C2">
        <w:rPr>
          <w:rFonts w:cs="Times New Roman"/>
          <w:vertAlign w:val="superscript"/>
        </w:rPr>
        <w:sym w:font="Symbol" w:char="F02D"/>
      </w:r>
      <w:r w:rsidRPr="006360C2">
        <w:rPr>
          <w:rFonts w:cs="Times New Roman"/>
          <w:vertAlign w:val="superscript"/>
        </w:rPr>
        <w:t>6</w:t>
      </w:r>
      <w:r w:rsidRPr="006360C2">
        <w:rPr>
          <w:rFonts w:cs="Times New Roman"/>
        </w:rPr>
        <w:t>s) sau khi ngừng kích thích.</w:t>
      </w:r>
    </w:p>
    <w:p w14:paraId="4B31639C" w14:textId="0116B3D9" w:rsidR="00C01E63" w:rsidRPr="006360C2" w:rsidRDefault="00C01E63" w:rsidP="006360C2">
      <w:pPr>
        <w:widowControl w:val="0"/>
        <w:spacing w:after="60" w:line="240" w:lineRule="auto"/>
        <w:rPr>
          <w:rFonts w:cs="Times New Roman"/>
        </w:rPr>
      </w:pPr>
      <w:r w:rsidRPr="006360C2">
        <w:rPr>
          <w:rFonts w:cs="Times New Roman"/>
        </w:rPr>
        <w:t xml:space="preserve">b) </w:t>
      </w:r>
      <w:r w:rsidRPr="00AA378B">
        <w:rPr>
          <w:rFonts w:cs="Times New Roman"/>
        </w:rPr>
        <w:t>Lân quang</w:t>
      </w:r>
      <w:r w:rsidRPr="006360C2">
        <w:rPr>
          <w:rFonts w:cs="Times New Roman"/>
        </w:rPr>
        <w:t xml:space="preserve">, đó là </w:t>
      </w:r>
      <w:r w:rsidR="006360C2" w:rsidRPr="006360C2">
        <w:rPr>
          <w:rFonts w:cs="Times New Roman"/>
        </w:rPr>
        <w:t>PQ[S]</w:t>
      </w:r>
      <w:r w:rsidRPr="006360C2">
        <w:rPr>
          <w:rFonts w:cs="Times New Roman"/>
        </w:rPr>
        <w:t xml:space="preserve"> kéo dài lâu hơn (lớn hơn 10</w:t>
      </w:r>
      <w:r w:rsidRPr="006360C2">
        <w:rPr>
          <w:rFonts w:cs="Times New Roman"/>
          <w:vertAlign w:val="superscript"/>
        </w:rPr>
        <w:sym w:font="Symbol" w:char="F02D"/>
      </w:r>
      <w:r w:rsidRPr="006360C2">
        <w:rPr>
          <w:rFonts w:cs="Times New Roman"/>
          <w:vertAlign w:val="superscript"/>
        </w:rPr>
        <w:t>6</w:t>
      </w:r>
      <w:r w:rsidRPr="006360C2">
        <w:rPr>
          <w:rFonts w:cs="Times New Roman"/>
        </w:rPr>
        <w:t>s, có khi hàng giờ, hàng ngày) sau khi ngừng kích thích.</w:t>
      </w:r>
    </w:p>
    <w:p w14:paraId="40C7357B" w14:textId="5EFE2BAD" w:rsidR="00C01E63" w:rsidRPr="006360C2" w:rsidRDefault="00C01E63" w:rsidP="006360C2">
      <w:pPr>
        <w:widowControl w:val="0"/>
        <w:spacing w:after="60" w:line="240" w:lineRule="auto"/>
        <w:rPr>
          <w:rFonts w:cs="Times New Roman"/>
        </w:rPr>
      </w:pPr>
      <w:r w:rsidRPr="006360C2">
        <w:rPr>
          <w:rFonts w:cs="Times New Roman"/>
        </w:rPr>
        <w:lastRenderedPageBreak/>
        <w:t>Tuy nhiên, sự phân loại này cũng chỉ là tương đối, không có ranh giới rõ rệt.</w:t>
      </w:r>
    </w:p>
    <w:p w14:paraId="355B9969" w14:textId="57DE6D41" w:rsidR="00C01E63" w:rsidRPr="006360C2" w:rsidRDefault="00C01E63" w:rsidP="006360C2">
      <w:pPr>
        <w:widowControl w:val="0"/>
        <w:spacing w:after="60" w:line="240" w:lineRule="auto"/>
        <w:rPr>
          <w:rFonts w:cs="Times New Roman"/>
        </w:rPr>
      </w:pPr>
      <w:r w:rsidRPr="006360C2">
        <w:rPr>
          <w:rFonts w:cs="Times New Roman"/>
        </w:rPr>
        <w:t xml:space="preserve">Nếu </w:t>
      </w:r>
      <w:r w:rsidRPr="00AA378B">
        <w:rPr>
          <w:rFonts w:cs="Times New Roman"/>
        </w:rPr>
        <w:t>phân loại theo cách kích thích</w:t>
      </w:r>
      <w:r w:rsidRPr="006360C2">
        <w:rPr>
          <w:rFonts w:cs="Times New Roman"/>
        </w:rPr>
        <w:t>, người ta chia ra:</w:t>
      </w:r>
    </w:p>
    <w:p w14:paraId="16190FF0" w14:textId="1237A5CB" w:rsidR="00C01E63" w:rsidRPr="006360C2" w:rsidRDefault="00C01E63" w:rsidP="006360C2">
      <w:pPr>
        <w:widowControl w:val="0"/>
        <w:spacing w:after="60" w:line="240" w:lineRule="auto"/>
        <w:rPr>
          <w:rFonts w:cs="Times New Roman"/>
        </w:rPr>
      </w:pPr>
      <w:r w:rsidRPr="006360C2">
        <w:rPr>
          <w:rFonts w:cs="Times New Roman"/>
        </w:rPr>
        <w:t xml:space="preserve">a) </w:t>
      </w:r>
      <w:r w:rsidRPr="00AA378B">
        <w:rPr>
          <w:rFonts w:cs="Times New Roman"/>
        </w:rPr>
        <w:t>Quang phát quang</w:t>
      </w:r>
      <w:r w:rsidRPr="006360C2">
        <w:rPr>
          <w:rFonts w:cs="Times New Roman"/>
        </w:rPr>
        <w:t>, nếu kích thích bằng bức xạ quang học (tia tử ngoại, ánh sáng thấy được).</w:t>
      </w:r>
    </w:p>
    <w:p w14:paraId="5A8525E7" w14:textId="6525E5B5" w:rsidR="00C01E63" w:rsidRPr="006360C2" w:rsidRDefault="00C01E63" w:rsidP="006360C2">
      <w:pPr>
        <w:widowControl w:val="0"/>
        <w:spacing w:after="60" w:line="240" w:lineRule="auto"/>
        <w:rPr>
          <w:rFonts w:cs="Times New Roman"/>
        </w:rPr>
      </w:pPr>
      <w:r w:rsidRPr="006360C2">
        <w:rPr>
          <w:rFonts w:cs="Times New Roman"/>
        </w:rPr>
        <w:t xml:space="preserve">b) </w:t>
      </w:r>
      <w:r w:rsidRPr="00AA378B">
        <w:rPr>
          <w:rFonts w:cs="Times New Roman"/>
        </w:rPr>
        <w:t>Điện phát quang</w:t>
      </w:r>
      <w:r w:rsidRPr="006360C2">
        <w:rPr>
          <w:rFonts w:cs="Times New Roman"/>
        </w:rPr>
        <w:t>, nếu kích thích bằng điện trường (</w:t>
      </w:r>
      <w:r w:rsidR="006360C2" w:rsidRPr="006360C2">
        <w:rPr>
          <w:rFonts w:cs="Times New Roman"/>
        </w:rPr>
        <w:t>PQ[S]</w:t>
      </w:r>
      <w:r w:rsidRPr="006360C2">
        <w:rPr>
          <w:rFonts w:cs="Times New Roman"/>
        </w:rPr>
        <w:t xml:space="preserve"> đèn LED).</w:t>
      </w:r>
    </w:p>
    <w:p w14:paraId="410C0634" w14:textId="639BA33B" w:rsidR="00C01E63" w:rsidRPr="006360C2" w:rsidRDefault="00C01E63" w:rsidP="006360C2">
      <w:pPr>
        <w:widowControl w:val="0"/>
        <w:spacing w:after="60" w:line="240" w:lineRule="auto"/>
        <w:rPr>
          <w:rFonts w:cs="Times New Roman"/>
        </w:rPr>
      </w:pPr>
      <w:r w:rsidRPr="006360C2">
        <w:rPr>
          <w:rFonts w:cs="Times New Roman"/>
        </w:rPr>
        <w:t xml:space="preserve">c) </w:t>
      </w:r>
      <w:r w:rsidRPr="00AA378B">
        <w:rPr>
          <w:rFonts w:cs="Times New Roman"/>
        </w:rPr>
        <w:t xml:space="preserve">Phát quang </w:t>
      </w:r>
      <w:r w:rsidR="008804F1" w:rsidRPr="006360C2">
        <w:rPr>
          <w:rFonts w:cs="Times New Roman"/>
        </w:rPr>
        <w:t>catô</w:t>
      </w:r>
      <w:r w:rsidRPr="00AA378B">
        <w:rPr>
          <w:rFonts w:cs="Times New Roman"/>
        </w:rPr>
        <w:t>t</w:t>
      </w:r>
      <w:r w:rsidRPr="006360C2">
        <w:rPr>
          <w:rFonts w:cs="Times New Roman"/>
        </w:rPr>
        <w:t>, nếu kích thích bằng sự va chạm của chùm electron (</w:t>
      </w:r>
      <w:r w:rsidR="006360C2" w:rsidRPr="006360C2">
        <w:rPr>
          <w:rFonts w:cs="Times New Roman"/>
        </w:rPr>
        <w:t>PQ[S]</w:t>
      </w:r>
      <w:r w:rsidRPr="006360C2">
        <w:rPr>
          <w:rFonts w:cs="Times New Roman"/>
        </w:rPr>
        <w:t xml:space="preserve"> của màn dao động k</w:t>
      </w:r>
      <w:r w:rsidR="008B6D7D" w:rsidRPr="006360C2">
        <w:rPr>
          <w:rFonts w:cs="Times New Roman"/>
        </w:rPr>
        <w:t>ý</w:t>
      </w:r>
      <w:r w:rsidRPr="006360C2">
        <w:rPr>
          <w:rFonts w:cs="Times New Roman"/>
        </w:rPr>
        <w:t xml:space="preserve"> điện tử, màn ảnh </w:t>
      </w:r>
      <w:r w:rsidRPr="006360C2">
        <w:rPr>
          <w:rFonts w:cs="Times New Roman"/>
          <w:lang w:val="vi-VN"/>
        </w:rPr>
        <w:t>máy thu</w:t>
      </w:r>
      <w:r w:rsidRPr="006360C2">
        <w:rPr>
          <w:rFonts w:cs="Times New Roman"/>
        </w:rPr>
        <w:t xml:space="preserve"> hình).</w:t>
      </w:r>
    </w:p>
    <w:p w14:paraId="0556D954" w14:textId="2CA3D51D" w:rsidR="00C01E63" w:rsidRPr="006360C2" w:rsidRDefault="00C01E63" w:rsidP="006360C2">
      <w:pPr>
        <w:widowControl w:val="0"/>
        <w:spacing w:after="60" w:line="240" w:lineRule="auto"/>
        <w:rPr>
          <w:rFonts w:cs="Times New Roman"/>
        </w:rPr>
      </w:pPr>
      <w:r w:rsidRPr="006360C2">
        <w:rPr>
          <w:rFonts w:cs="Times New Roman"/>
        </w:rPr>
        <w:t xml:space="preserve">d) </w:t>
      </w:r>
      <w:r w:rsidRPr="00AA378B">
        <w:rPr>
          <w:rFonts w:cs="Times New Roman"/>
        </w:rPr>
        <w:t>Hóa phát quang</w:t>
      </w:r>
      <w:r w:rsidRPr="006360C2">
        <w:rPr>
          <w:rFonts w:cs="Times New Roman"/>
        </w:rPr>
        <w:t>, nếu kích thích bằng năng lượng của phản ứng hóa học (</w:t>
      </w:r>
      <w:r w:rsidR="006360C2" w:rsidRPr="006360C2">
        <w:rPr>
          <w:rFonts w:cs="Times New Roman"/>
        </w:rPr>
        <w:t>PQ[S]</w:t>
      </w:r>
      <w:r w:rsidRPr="006360C2">
        <w:rPr>
          <w:rFonts w:cs="Times New Roman"/>
        </w:rPr>
        <w:t xml:space="preserve"> của cây mụ</w:t>
      </w:r>
      <w:r w:rsidR="008804F1" w:rsidRPr="006360C2">
        <w:rPr>
          <w:rFonts w:cs="Times New Roman"/>
        </w:rPr>
        <w:t>c, photpho và</w:t>
      </w:r>
      <w:r w:rsidRPr="006360C2">
        <w:rPr>
          <w:rFonts w:cs="Times New Roman"/>
        </w:rPr>
        <w:t xml:space="preserve"> của một số sinh vật trong nước biển), các phản ứng oxy hóa.</w:t>
      </w:r>
    </w:p>
    <w:p w14:paraId="6FDC1639" w14:textId="77777777" w:rsidR="00C01E63" w:rsidRPr="006360C2" w:rsidRDefault="00C01E63" w:rsidP="006360C2">
      <w:pPr>
        <w:widowControl w:val="0"/>
        <w:spacing w:after="60" w:line="240" w:lineRule="auto"/>
        <w:rPr>
          <w:rFonts w:cs="Times New Roman"/>
        </w:rPr>
      </w:pPr>
      <w:r w:rsidRPr="006360C2">
        <w:rPr>
          <w:rFonts w:cs="Times New Roman"/>
        </w:rPr>
        <w:t xml:space="preserve">e) Nhiệt phát quang, khi nung nóng vật liệu. </w:t>
      </w:r>
    </w:p>
    <w:p w14:paraId="76915BA2" w14:textId="24337DF2" w:rsidR="00355AD2" w:rsidRPr="006360C2" w:rsidRDefault="00355AD2" w:rsidP="00AA378B">
      <w:pPr>
        <w:spacing w:after="60" w:line="240" w:lineRule="auto"/>
        <w:rPr>
          <w:rFonts w:cs="Times New Roman"/>
        </w:rPr>
      </w:pPr>
      <w:r w:rsidRPr="006360C2">
        <w:rPr>
          <w:rFonts w:cs="Times New Roman"/>
        </w:rPr>
        <w:t>Nếu phân loại theo tính chất động học của những quá trình xảy ra trong chất phát quang</w:t>
      </w:r>
      <w:r w:rsidR="00E620E8" w:rsidRPr="006360C2">
        <w:rPr>
          <w:rFonts w:cs="Times New Roman"/>
        </w:rPr>
        <w:t>,</w:t>
      </w:r>
      <w:r w:rsidRPr="006360C2">
        <w:rPr>
          <w:rFonts w:cs="Times New Roman"/>
        </w:rPr>
        <w:t xml:space="preserve"> người ta chia ra:</w:t>
      </w:r>
    </w:p>
    <w:p w14:paraId="6B3CAE88" w14:textId="66738088" w:rsidR="00355AD2" w:rsidRPr="006360C2" w:rsidRDefault="0018346F" w:rsidP="00AA378B">
      <w:pPr>
        <w:spacing w:after="60" w:line="240" w:lineRule="auto"/>
        <w:rPr>
          <w:rFonts w:cs="Times New Roman"/>
        </w:rPr>
      </w:pPr>
      <w:r w:rsidRPr="006360C2">
        <w:rPr>
          <w:rFonts w:cs="Times New Roman"/>
        </w:rPr>
        <w:t xml:space="preserve">a) </w:t>
      </w:r>
      <w:r w:rsidR="00355AD2" w:rsidRPr="006360C2">
        <w:rPr>
          <w:rFonts w:cs="Times New Roman"/>
        </w:rPr>
        <w:t>Phát quang của các tâm bất liên tục</w:t>
      </w:r>
      <w:r w:rsidR="008804F1" w:rsidRPr="006360C2">
        <w:rPr>
          <w:rFonts w:cs="Times New Roman"/>
        </w:rPr>
        <w:t xml:space="preserve">, đó là loại phát quang </w:t>
      </w:r>
      <w:r w:rsidR="006D1FAC" w:rsidRPr="006360C2">
        <w:rPr>
          <w:rFonts w:cs="Times New Roman"/>
        </w:rPr>
        <w:t>trong đó sự</w:t>
      </w:r>
      <w:r w:rsidR="00287FF6" w:rsidRPr="006360C2">
        <w:rPr>
          <w:rFonts w:cs="Times New Roman"/>
        </w:rPr>
        <w:t xml:space="preserve"> </w:t>
      </w:r>
      <w:r w:rsidR="00355AD2" w:rsidRPr="006360C2">
        <w:rPr>
          <w:rFonts w:cs="Times New Roman"/>
        </w:rPr>
        <w:t>hấp thụ</w:t>
      </w:r>
      <w:r w:rsidR="006D1FAC" w:rsidRPr="006360C2">
        <w:rPr>
          <w:rFonts w:cs="Times New Roman"/>
        </w:rPr>
        <w:t xml:space="preserve"> xảy ra</w:t>
      </w:r>
      <w:r w:rsidR="00355AD2" w:rsidRPr="006360C2">
        <w:rPr>
          <w:rFonts w:cs="Times New Roman"/>
        </w:rPr>
        <w:t xml:space="preserve"> ở nguyên tử, phân tử nào (tâm nào) thì bức xạ</w:t>
      </w:r>
      <w:r w:rsidR="006D1FAC" w:rsidRPr="006360C2">
        <w:rPr>
          <w:rFonts w:cs="Times New Roman"/>
        </w:rPr>
        <w:t xml:space="preserve"> cũng xảy ra</w:t>
      </w:r>
      <w:r w:rsidR="00355AD2" w:rsidRPr="006360C2">
        <w:rPr>
          <w:rFonts w:cs="Times New Roman"/>
        </w:rPr>
        <w:t xml:space="preserve"> ở tâm đó.</w:t>
      </w:r>
    </w:p>
    <w:p w14:paraId="3BC6A1BC" w14:textId="08D8943B" w:rsidR="00355AD2" w:rsidRPr="006360C2" w:rsidRDefault="0018346F" w:rsidP="00AA378B">
      <w:pPr>
        <w:spacing w:after="60" w:line="240" w:lineRule="auto"/>
        <w:rPr>
          <w:rFonts w:cs="Times New Roman"/>
        </w:rPr>
      </w:pPr>
      <w:r w:rsidRPr="006360C2">
        <w:rPr>
          <w:rFonts w:cs="Times New Roman"/>
        </w:rPr>
        <w:t>b)</w:t>
      </w:r>
      <w:r w:rsidR="00E620E8" w:rsidRPr="006360C2">
        <w:rPr>
          <w:rFonts w:cs="Times New Roman"/>
        </w:rPr>
        <w:t xml:space="preserve"> </w:t>
      </w:r>
      <w:r w:rsidR="00355AD2" w:rsidRPr="006360C2">
        <w:rPr>
          <w:rFonts w:cs="Times New Roman"/>
        </w:rPr>
        <w:t>Phát quang tái hợ</w:t>
      </w:r>
      <w:r w:rsidR="006D1FAC" w:rsidRPr="006360C2">
        <w:rPr>
          <w:rFonts w:cs="Times New Roman"/>
        </w:rPr>
        <w:t>p</w:t>
      </w:r>
      <w:r w:rsidR="008804F1" w:rsidRPr="006360C2">
        <w:rPr>
          <w:rFonts w:cs="Times New Roman"/>
        </w:rPr>
        <w:t>,</w:t>
      </w:r>
      <w:r w:rsidR="00F445AF" w:rsidRPr="006360C2">
        <w:rPr>
          <w:rFonts w:cs="Times New Roman"/>
        </w:rPr>
        <w:t xml:space="preserve"> </w:t>
      </w:r>
      <w:r w:rsidR="008804F1" w:rsidRPr="006360C2">
        <w:rPr>
          <w:rFonts w:cs="Times New Roman"/>
        </w:rPr>
        <w:t xml:space="preserve">đó </w:t>
      </w:r>
      <w:r w:rsidR="00F445AF" w:rsidRPr="006360C2">
        <w:rPr>
          <w:rFonts w:cs="Times New Roman"/>
        </w:rPr>
        <w:t>là loại</w:t>
      </w:r>
      <w:r w:rsidR="00355AD2" w:rsidRPr="006360C2">
        <w:rPr>
          <w:rFonts w:cs="Times New Roman"/>
        </w:rPr>
        <w:t xml:space="preserve"> phát quang</w:t>
      </w:r>
      <w:r w:rsidR="00287FF6" w:rsidRPr="006360C2">
        <w:rPr>
          <w:rFonts w:cs="Times New Roman"/>
        </w:rPr>
        <w:t xml:space="preserve"> trong</w:t>
      </w:r>
      <w:r w:rsidR="00F445AF" w:rsidRPr="006360C2">
        <w:rPr>
          <w:rFonts w:cs="Times New Roman"/>
        </w:rPr>
        <w:t xml:space="preserve"> đó</w:t>
      </w:r>
      <w:r w:rsidR="00287FF6" w:rsidRPr="006360C2">
        <w:rPr>
          <w:rFonts w:cs="Times New Roman"/>
        </w:rPr>
        <w:t xml:space="preserve"> sự</w:t>
      </w:r>
      <w:r w:rsidR="00355AD2" w:rsidRPr="006360C2">
        <w:rPr>
          <w:rFonts w:cs="Times New Roman"/>
        </w:rPr>
        <w:t xml:space="preserve"> hấp thụ ở tâm này nhưng bức xạ lại</w:t>
      </w:r>
      <w:r w:rsidR="00287FF6" w:rsidRPr="006360C2">
        <w:rPr>
          <w:rFonts w:cs="Times New Roman"/>
        </w:rPr>
        <w:t xml:space="preserve"> xảy ra</w:t>
      </w:r>
      <w:r w:rsidR="00355AD2" w:rsidRPr="006360C2">
        <w:rPr>
          <w:rFonts w:cs="Times New Roman"/>
        </w:rPr>
        <w:t xml:space="preserve"> ở tâm khác</w:t>
      </w:r>
      <w:r w:rsidR="00287FF6" w:rsidRPr="006360C2">
        <w:rPr>
          <w:rFonts w:cs="Times New Roman"/>
        </w:rPr>
        <w:t>. Việc chuyển hóa năng lượng hấp thụ từ tâm này sang năng lượ</w:t>
      </w:r>
      <w:r w:rsidR="00AF4FC8" w:rsidRPr="006360C2">
        <w:rPr>
          <w:rFonts w:cs="Times New Roman"/>
        </w:rPr>
        <w:t>ng bức xạ</w:t>
      </w:r>
      <w:r w:rsidR="00287FF6" w:rsidRPr="006360C2">
        <w:rPr>
          <w:rFonts w:cs="Times New Roman"/>
        </w:rPr>
        <w:t xml:space="preserve"> ở tâm khác có thể trực tiế</w:t>
      </w:r>
      <w:r w:rsidR="00AC526A" w:rsidRPr="006360C2">
        <w:rPr>
          <w:rFonts w:cs="Times New Roman"/>
        </w:rPr>
        <w:t>p hoặc</w:t>
      </w:r>
      <w:r w:rsidR="00AF4FC8" w:rsidRPr="006360C2">
        <w:rPr>
          <w:rFonts w:cs="Times New Roman"/>
        </w:rPr>
        <w:t xml:space="preserve"> gián tiếp</w:t>
      </w:r>
      <w:r w:rsidR="00287FF6" w:rsidRPr="006360C2">
        <w:rPr>
          <w:rFonts w:cs="Times New Roman"/>
        </w:rPr>
        <w:t xml:space="preserve"> qua </w:t>
      </w:r>
      <w:r w:rsidR="00AF4FC8" w:rsidRPr="006360C2">
        <w:rPr>
          <w:rFonts w:cs="Times New Roman"/>
        </w:rPr>
        <w:t>các khâu</w:t>
      </w:r>
      <w:r w:rsidR="00287FF6" w:rsidRPr="006360C2">
        <w:rPr>
          <w:rFonts w:cs="Times New Roman"/>
        </w:rPr>
        <w:t xml:space="preserve"> trung gian khá phức tạp.</w:t>
      </w:r>
    </w:p>
    <w:p w14:paraId="5BDE032B" w14:textId="77BB54AD" w:rsidR="00C01E63" w:rsidRPr="006360C2" w:rsidRDefault="00C01E63" w:rsidP="006360C2">
      <w:pPr>
        <w:widowControl w:val="0"/>
        <w:spacing w:after="60" w:line="240" w:lineRule="auto"/>
        <w:rPr>
          <w:rFonts w:cs="Times New Roman"/>
        </w:rPr>
      </w:pPr>
      <w:r w:rsidRPr="006360C2">
        <w:rPr>
          <w:rFonts w:cs="Times New Roman"/>
          <w:i/>
        </w:rPr>
        <w:t>Định luật về phát quang</w:t>
      </w:r>
      <w:r w:rsidR="00B2595A" w:rsidRPr="006360C2">
        <w:rPr>
          <w:rFonts w:cs="Times New Roman"/>
        </w:rPr>
        <w:t>:</w:t>
      </w:r>
    </w:p>
    <w:p w14:paraId="6F2C7EB5" w14:textId="68AC685B" w:rsidR="00C01E63" w:rsidRPr="006360C2" w:rsidRDefault="00C01E63" w:rsidP="006360C2">
      <w:pPr>
        <w:widowControl w:val="0"/>
        <w:spacing w:after="60" w:line="240" w:lineRule="auto"/>
        <w:rPr>
          <w:rFonts w:cs="Times New Roman"/>
        </w:rPr>
      </w:pPr>
      <w:r w:rsidRPr="006360C2">
        <w:rPr>
          <w:rFonts w:cs="Times New Roman"/>
        </w:rPr>
        <w:t xml:space="preserve">Nghiên cứu hiện tượng </w:t>
      </w:r>
      <w:r w:rsidRPr="00AA378B">
        <w:rPr>
          <w:rFonts w:cs="Times New Roman"/>
        </w:rPr>
        <w:t>quang phát quang</w:t>
      </w:r>
      <w:r w:rsidRPr="006360C2">
        <w:rPr>
          <w:rFonts w:cs="Times New Roman"/>
        </w:rPr>
        <w:t xml:space="preserve"> của các phân tử phức tạp, lần đầu tiên</w:t>
      </w:r>
      <w:r w:rsidR="00597A4A" w:rsidRPr="006360C2">
        <w:rPr>
          <w:rFonts w:cs="Times New Roman"/>
        </w:rPr>
        <w:t xml:space="preserve"> vào</w:t>
      </w:r>
      <w:r w:rsidRPr="006360C2">
        <w:rPr>
          <w:rFonts w:cs="Times New Roman"/>
        </w:rPr>
        <w:t xml:space="preserve"> năm 1852 nhà vật lý người Anh G. Stokes thiết lập định luật, gọi là </w:t>
      </w:r>
      <w:r w:rsidRPr="00AA378B">
        <w:rPr>
          <w:rFonts w:cs="Times New Roman"/>
        </w:rPr>
        <w:t>định luật Stokes</w:t>
      </w:r>
      <w:r w:rsidRPr="006360C2">
        <w:rPr>
          <w:rFonts w:cs="Times New Roman"/>
          <w:i/>
        </w:rPr>
        <w:t xml:space="preserve"> </w:t>
      </w:r>
      <w:r w:rsidRPr="006360C2">
        <w:rPr>
          <w:rFonts w:cs="Times New Roman"/>
        </w:rPr>
        <w:t>phát biểu như sau:</w:t>
      </w:r>
    </w:p>
    <w:p w14:paraId="1905C9C9" w14:textId="392C6079" w:rsidR="00C01E63" w:rsidRPr="006360C2" w:rsidRDefault="00C01E63" w:rsidP="006360C2">
      <w:pPr>
        <w:widowControl w:val="0"/>
        <w:spacing w:after="60" w:line="240" w:lineRule="auto"/>
        <w:rPr>
          <w:rFonts w:cs="Times New Roman"/>
        </w:rPr>
      </w:pPr>
      <w:r w:rsidRPr="00AA378B">
        <w:rPr>
          <w:rFonts w:cs="Times New Roman"/>
        </w:rPr>
        <w:t>Bước sóng của ánh sáng phát quang bao giờ cũng lớn hơn bước sóng của ánh sáng mà chất phát quang hấp thụ</w:t>
      </w:r>
      <w:r w:rsidRPr="006360C2">
        <w:rPr>
          <w:rFonts w:cs="Times New Roman"/>
        </w:rPr>
        <w:t xml:space="preserve"> (</w:t>
      </w:r>
      <w:r w:rsidRPr="00AA378B">
        <w:rPr>
          <w:rFonts w:cs="Times New Roman"/>
        </w:rPr>
        <w:t>ánh sáng kích thích</w:t>
      </w:r>
      <w:r w:rsidRPr="006360C2">
        <w:rPr>
          <w:rFonts w:cs="Times New Roman"/>
        </w:rPr>
        <w:t>).</w:t>
      </w:r>
    </w:p>
    <w:p w14:paraId="0E1AEA61" w14:textId="5346AB39" w:rsidR="00C01E63" w:rsidRPr="006360C2" w:rsidRDefault="00C01E63" w:rsidP="006360C2">
      <w:pPr>
        <w:widowControl w:val="0"/>
        <w:spacing w:after="60" w:line="240" w:lineRule="auto"/>
        <w:rPr>
          <w:rFonts w:cs="Times New Roman"/>
        </w:rPr>
      </w:pPr>
      <w:r w:rsidRPr="006360C2">
        <w:rPr>
          <w:rFonts w:cs="Times New Roman"/>
        </w:rPr>
        <w:t>Những nghiên cứu tiếp theo sau đó, cho thấy rằng với hiện tượng quang  phát quang còn quan sát được cả những bức xạ có bước sóng bé hơn bước sóng của ánh sáng kích thích.</w:t>
      </w:r>
    </w:p>
    <w:p w14:paraId="0A11BF0A" w14:textId="098B3D66" w:rsidR="00C01E63" w:rsidRPr="006360C2" w:rsidRDefault="00C01E63" w:rsidP="006360C2">
      <w:pPr>
        <w:widowControl w:val="0"/>
        <w:spacing w:after="60" w:line="240" w:lineRule="auto"/>
        <w:rPr>
          <w:rFonts w:cs="Times New Roman"/>
          <w:lang w:val="vi-VN"/>
        </w:rPr>
      </w:pPr>
      <w:r w:rsidRPr="006360C2">
        <w:rPr>
          <w:rFonts w:cs="Times New Roman"/>
          <w:lang w:val="vi-VN"/>
        </w:rPr>
        <w:t>Vì thế,</w:t>
      </w:r>
      <w:r w:rsidRPr="006360C2">
        <w:rPr>
          <w:rFonts w:cs="Times New Roman"/>
        </w:rPr>
        <w:t xml:space="preserve"> định luật Stokes </w:t>
      </w:r>
      <w:r w:rsidRPr="006360C2">
        <w:rPr>
          <w:rFonts w:cs="Times New Roman"/>
          <w:lang w:val="vi-VN"/>
        </w:rPr>
        <w:t xml:space="preserve">được thay bằng </w:t>
      </w:r>
      <w:r w:rsidRPr="006360C2">
        <w:rPr>
          <w:rFonts w:cs="Times New Roman"/>
        </w:rPr>
        <w:t xml:space="preserve">một định luật tổng quát hơn, thỏa mãn cho cả hai trường hợp đó, gọi là định luật Stokes </w:t>
      </w:r>
      <w:r w:rsidR="00597A4A" w:rsidRPr="006360C2">
        <w:rPr>
          <w:rFonts w:cs="Times New Roman"/>
        </w:rPr>
        <w:t>-</w:t>
      </w:r>
      <w:r w:rsidRPr="006360C2">
        <w:rPr>
          <w:rFonts w:cs="Times New Roman"/>
        </w:rPr>
        <w:t xml:space="preserve"> Lömmen, phát biểu như sau:</w:t>
      </w:r>
      <w:r w:rsidR="00683763" w:rsidRPr="006360C2">
        <w:rPr>
          <w:rFonts w:cs="Times New Roman"/>
          <w:lang w:val="vi-VN"/>
        </w:rPr>
        <w:t xml:space="preserve"> </w:t>
      </w:r>
      <w:r w:rsidR="00683763" w:rsidRPr="006360C2">
        <w:rPr>
          <w:rFonts w:cs="Times New Roman"/>
          <w:i/>
          <w:iCs/>
          <w:lang w:val="vi-VN"/>
        </w:rPr>
        <w:t>“</w:t>
      </w:r>
      <w:r w:rsidRPr="006360C2">
        <w:rPr>
          <w:rFonts w:cs="Times New Roman"/>
          <w:i/>
          <w:iCs/>
        </w:rPr>
        <w:t>Toàn bộ phổ phát quang và cực đại của nó bao giờ cũng dịch về phía sóng dài so với toàn bộ phổ hấp thụ và cực đại củ</w:t>
      </w:r>
      <w:r w:rsidR="00683763" w:rsidRPr="006360C2">
        <w:rPr>
          <w:rFonts w:cs="Times New Roman"/>
          <w:i/>
          <w:iCs/>
        </w:rPr>
        <w:t>a nó</w:t>
      </w:r>
      <w:r w:rsidR="006A79A9" w:rsidRPr="00AA378B">
        <w:rPr>
          <w:rFonts w:cs="Times New Roman"/>
          <w:i/>
          <w:iCs/>
        </w:rPr>
        <w:t>”</w:t>
      </w:r>
      <w:r w:rsidR="00683763" w:rsidRPr="006360C2">
        <w:rPr>
          <w:rFonts w:cs="Times New Roman"/>
          <w:lang w:val="vi-VN"/>
        </w:rPr>
        <w:t xml:space="preserve"> </w:t>
      </w:r>
      <w:r w:rsidRPr="006360C2">
        <w:rPr>
          <w:rFonts w:cs="Times New Roman"/>
        </w:rPr>
        <w:t>(Hình 1)</w:t>
      </w:r>
      <w:r w:rsidR="00683763" w:rsidRPr="006360C2">
        <w:rPr>
          <w:rFonts w:cs="Times New Roman"/>
          <w:lang w:val="vi-VN"/>
        </w:rPr>
        <w:t>.</w:t>
      </w:r>
    </w:p>
    <w:p w14:paraId="65DA9C2D" w14:textId="77777777" w:rsidR="00C01E63" w:rsidRPr="006360C2" w:rsidRDefault="00C01E63" w:rsidP="006360C2">
      <w:pPr>
        <w:widowControl w:val="0"/>
        <w:spacing w:after="60" w:line="240" w:lineRule="auto"/>
        <w:jc w:val="center"/>
        <w:rPr>
          <w:rFonts w:cs="Times New Roman"/>
        </w:rPr>
      </w:pPr>
      <w:r w:rsidRPr="006360C2">
        <w:rPr>
          <w:rFonts w:cs="Times New Roman"/>
          <w:noProof/>
        </w:rPr>
        <w:drawing>
          <wp:inline distT="0" distB="0" distL="0" distR="0" wp14:anchorId="3E508CA3" wp14:editId="31261FB5">
            <wp:extent cx="2513242" cy="1385289"/>
            <wp:effectExtent l="0" t="0" r="1905" b="5715"/>
            <wp:docPr id="45" name="Picture 59" descr="15.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eps"/>
                    <pic:cNvPicPr/>
                  </pic:nvPicPr>
                  <pic:blipFill>
                    <a:blip r:embed="rId6"/>
                    <a:stretch>
                      <a:fillRect/>
                    </a:stretch>
                  </pic:blipFill>
                  <pic:spPr>
                    <a:xfrm>
                      <a:off x="0" y="0"/>
                      <a:ext cx="2516503" cy="1387086"/>
                    </a:xfrm>
                    <a:prstGeom prst="rect">
                      <a:avLst/>
                    </a:prstGeom>
                  </pic:spPr>
                </pic:pic>
              </a:graphicData>
            </a:graphic>
          </wp:inline>
        </w:drawing>
      </w:r>
    </w:p>
    <w:p w14:paraId="1E729601" w14:textId="3DBF2BC0" w:rsidR="00C01E63" w:rsidRPr="00AA378B" w:rsidRDefault="00C01E63" w:rsidP="006360C2">
      <w:pPr>
        <w:widowControl w:val="0"/>
        <w:spacing w:after="60" w:line="240" w:lineRule="auto"/>
        <w:jc w:val="center"/>
        <w:rPr>
          <w:rFonts w:cs="Times New Roman"/>
          <w:i/>
          <w:iCs/>
          <w:sz w:val="24"/>
          <w:szCs w:val="20"/>
        </w:rPr>
      </w:pPr>
      <w:r w:rsidRPr="00AA378B">
        <w:rPr>
          <w:rFonts w:cs="Times New Roman"/>
          <w:b/>
          <w:bCs/>
          <w:i/>
          <w:iCs/>
          <w:sz w:val="24"/>
          <w:szCs w:val="20"/>
        </w:rPr>
        <w:t>Hình 1</w:t>
      </w:r>
      <w:r w:rsidR="00507CA7" w:rsidRPr="00AA378B">
        <w:rPr>
          <w:rFonts w:cs="Times New Roman"/>
          <w:b/>
          <w:bCs/>
          <w:i/>
          <w:iCs/>
          <w:sz w:val="24"/>
          <w:szCs w:val="20"/>
        </w:rPr>
        <w:t>.</w:t>
      </w:r>
      <w:r w:rsidR="008804F1" w:rsidRPr="00AA378B">
        <w:rPr>
          <w:rFonts w:cs="Times New Roman"/>
          <w:i/>
          <w:iCs/>
          <w:sz w:val="24"/>
          <w:szCs w:val="20"/>
          <w:lang w:val="vi-VN"/>
        </w:rPr>
        <w:t xml:space="preserve"> Hình ảnh phổ hấp thụ và phổ phát quang</w:t>
      </w:r>
      <w:r w:rsidR="00507CA7" w:rsidRPr="00AA378B">
        <w:rPr>
          <w:rFonts w:cs="Times New Roman"/>
          <w:i/>
          <w:iCs/>
          <w:sz w:val="24"/>
          <w:szCs w:val="20"/>
        </w:rPr>
        <w:t>.</w:t>
      </w:r>
    </w:p>
    <w:p w14:paraId="2CF16A93" w14:textId="69FE3958" w:rsidR="00C01E63" w:rsidRPr="006360C2" w:rsidRDefault="00C01E63" w:rsidP="006360C2">
      <w:pPr>
        <w:widowControl w:val="0"/>
        <w:spacing w:after="60" w:line="240" w:lineRule="auto"/>
        <w:rPr>
          <w:rFonts w:cs="Times New Roman"/>
        </w:rPr>
      </w:pPr>
      <w:r w:rsidRPr="006360C2">
        <w:rPr>
          <w:rFonts w:cs="Times New Roman"/>
        </w:rPr>
        <w:t xml:space="preserve">Phần phổ phát quang gồm những bức xạ có bước sóng lớn hơn bước sóng của ánh sáng kích thích được gọi là </w:t>
      </w:r>
      <w:r w:rsidRPr="00AA378B">
        <w:rPr>
          <w:rFonts w:cs="Times New Roman"/>
        </w:rPr>
        <w:t>phần Stokes</w:t>
      </w:r>
      <w:r w:rsidRPr="006360C2">
        <w:rPr>
          <w:rFonts w:cs="Times New Roman"/>
        </w:rPr>
        <w:t xml:space="preserve">, còn phần kia gọi là </w:t>
      </w:r>
      <w:r w:rsidRPr="00AA378B">
        <w:rPr>
          <w:rFonts w:cs="Times New Roman"/>
        </w:rPr>
        <w:t>phần đối Stokes</w:t>
      </w:r>
      <w:r w:rsidRPr="006360C2">
        <w:rPr>
          <w:rFonts w:cs="Times New Roman"/>
        </w:rPr>
        <w:t>.</w:t>
      </w:r>
    </w:p>
    <w:p w14:paraId="44924472" w14:textId="58EAC194" w:rsidR="00C01E63" w:rsidRPr="006360C2" w:rsidRDefault="00C01E63" w:rsidP="006360C2">
      <w:pPr>
        <w:widowControl w:val="0"/>
        <w:spacing w:after="60" w:line="240" w:lineRule="auto"/>
        <w:rPr>
          <w:rFonts w:cs="Times New Roman"/>
        </w:rPr>
      </w:pPr>
      <w:r w:rsidRPr="006360C2">
        <w:rPr>
          <w:rFonts w:cs="Times New Roman"/>
        </w:rPr>
        <w:t>Ở nhiệt độ thấp cường độ của bức xạ Stokes lớn hơn so với cường độ của bức xạ đối Stokes rất nhiều. Khi tăng nhiệt độ</w:t>
      </w:r>
      <w:r w:rsidR="00E620E8" w:rsidRPr="006360C2">
        <w:rPr>
          <w:rFonts w:cs="Times New Roman"/>
        </w:rPr>
        <w:t>,</w:t>
      </w:r>
      <w:r w:rsidRPr="006360C2">
        <w:rPr>
          <w:rFonts w:cs="Times New Roman"/>
        </w:rPr>
        <w:t xml:space="preserve"> cường độ của bức xạ Stokes giảm đi và cường độ của bức xạ đối Stokes tăng lên nhưng vẫn còn nhỏ hơn cường độ của bức xạ Stokes. </w:t>
      </w:r>
    </w:p>
    <w:p w14:paraId="3A58A859" w14:textId="6A794525" w:rsidR="00C01E63" w:rsidRPr="006360C2" w:rsidRDefault="00C01E63" w:rsidP="006360C2">
      <w:pPr>
        <w:widowControl w:val="0"/>
        <w:spacing w:after="60" w:line="240" w:lineRule="auto"/>
        <w:rPr>
          <w:rFonts w:cs="Times New Roman"/>
        </w:rPr>
      </w:pPr>
      <w:r w:rsidRPr="006360C2">
        <w:rPr>
          <w:rFonts w:cs="Times New Roman"/>
        </w:rPr>
        <w:t>Định luậ</w:t>
      </w:r>
      <w:r w:rsidR="00683763" w:rsidRPr="006360C2">
        <w:rPr>
          <w:rFonts w:cs="Times New Roman"/>
        </w:rPr>
        <w:t>t Stokes-</w:t>
      </w:r>
      <w:r w:rsidRPr="006360C2">
        <w:rPr>
          <w:rFonts w:cs="Times New Roman"/>
        </w:rPr>
        <w:t xml:space="preserve">Lömmen được giải thích dựa vào </w:t>
      </w:r>
      <w:r w:rsidRPr="00AA378B">
        <w:rPr>
          <w:rFonts w:cs="Times New Roman"/>
        </w:rPr>
        <w:t>thuyết photon của Einstein</w:t>
      </w:r>
      <w:r w:rsidRPr="006360C2">
        <w:rPr>
          <w:rFonts w:cs="Times New Roman"/>
        </w:rPr>
        <w:t>.</w:t>
      </w:r>
    </w:p>
    <w:p w14:paraId="763F3D7D" w14:textId="495E7F59" w:rsidR="00C01E63" w:rsidRPr="006360C2" w:rsidRDefault="00C01E63" w:rsidP="006360C2">
      <w:pPr>
        <w:widowControl w:val="0"/>
        <w:spacing w:after="60" w:line="240" w:lineRule="auto"/>
        <w:rPr>
          <w:rFonts w:cs="Times New Roman"/>
        </w:rPr>
      </w:pPr>
      <w:r w:rsidRPr="006360C2">
        <w:rPr>
          <w:rFonts w:cs="Times New Roman"/>
        </w:rPr>
        <w:t>Giả sử năng lượng do một phần tử chất phát quang hấp thụ là:</w:t>
      </w:r>
    </w:p>
    <w:p w14:paraId="7326D879" w14:textId="49484A2E" w:rsidR="00C01E63" w:rsidRPr="006360C2" w:rsidRDefault="00AA378B" w:rsidP="00AA378B">
      <w:pPr>
        <w:widowControl w:val="0"/>
        <w:spacing w:after="60" w:line="240" w:lineRule="auto"/>
        <w:jc w:val="center"/>
        <w:rPr>
          <w:rFonts w:cs="Times New Roman"/>
          <w:lang w:val="vi-VN"/>
        </w:rPr>
      </w:pPr>
      <m:oMathPara>
        <m:oMath>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ht</m:t>
              </m:r>
            </m:sub>
          </m:sSub>
          <m:r>
            <w:rPr>
              <w:rFonts w:ascii="Cambria Math" w:hAnsi="Cambria Math" w:cs="Times New Roman"/>
            </w:rPr>
            <m:t>=h</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ht</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hc</m:t>
              </m:r>
            </m:num>
            <m:den>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ht</m:t>
                  </m:r>
                </m:sub>
              </m:sSub>
            </m:den>
          </m:f>
          <m:r>
            <w:rPr>
              <w:rFonts w:ascii="Cambria Math" w:hAnsi="Cambria Math" w:cs="Times New Roman"/>
            </w:rPr>
            <m:t>,</m:t>
          </m:r>
        </m:oMath>
      </m:oMathPara>
    </w:p>
    <w:p w14:paraId="344B81BC" w14:textId="67E4C8C5" w:rsidR="00C01E63" w:rsidRPr="006360C2" w:rsidRDefault="00683763" w:rsidP="006360C2">
      <w:pPr>
        <w:widowControl w:val="0"/>
        <w:spacing w:after="60" w:line="240" w:lineRule="auto"/>
        <w:ind w:firstLine="0"/>
        <w:rPr>
          <w:rFonts w:cs="Times New Roman"/>
        </w:rPr>
      </w:pPr>
      <w:r w:rsidRPr="006360C2">
        <w:rPr>
          <w:rFonts w:cs="Times New Roman"/>
        </w:rPr>
        <w:t>v</w:t>
      </w:r>
      <w:r w:rsidR="00C01E63" w:rsidRPr="006360C2">
        <w:rPr>
          <w:rFonts w:cs="Times New Roman"/>
        </w:rPr>
        <w:t>à năng lượng của photon phát quang được phát ra bởi phân tử đó là:</w:t>
      </w:r>
    </w:p>
    <w:p w14:paraId="4FBCD2CD" w14:textId="7552A02C" w:rsidR="00C01E63" w:rsidRPr="006360C2" w:rsidRDefault="00AA378B" w:rsidP="00AA378B">
      <w:pPr>
        <w:widowControl w:val="0"/>
        <w:spacing w:after="60" w:line="240" w:lineRule="auto"/>
        <w:jc w:val="center"/>
        <w:rPr>
          <w:rFonts w:cs="Times New Roman"/>
          <w:lang w:val="vi-VN"/>
        </w:rPr>
      </w:pPr>
      <m:oMathPara>
        <m:oMath>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pq</m:t>
              </m:r>
            </m:sub>
          </m:sSub>
          <m:r>
            <w:rPr>
              <w:rFonts w:ascii="Cambria Math" w:hAnsi="Cambria Math" w:cs="Times New Roman"/>
            </w:rPr>
            <m:t>=h</m:t>
          </m:r>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pq</m:t>
              </m:r>
            </m:sub>
          </m:sSub>
          <m:r>
            <w:rPr>
              <w:rFonts w:ascii="Cambria Math" w:hAnsi="Cambria Math" w:cs="Times New Roman"/>
            </w:rPr>
            <m:t>=</m:t>
          </m:r>
          <m:f>
            <m:fPr>
              <m:ctrlPr>
                <w:rPr>
                  <w:rFonts w:ascii="Cambria Math" w:hAnsi="Cambria Math" w:cs="Times New Roman"/>
                  <w:i/>
                </w:rPr>
              </m:ctrlPr>
            </m:fPr>
            <m:num>
              <m:r>
                <w:rPr>
                  <w:rFonts w:ascii="Cambria Math" w:hAnsi="Cambria Math" w:cs="Times New Roman"/>
                </w:rPr>
                <m:t>hc</m:t>
              </m:r>
            </m:num>
            <m:den>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pq</m:t>
                  </m:r>
                </m:sub>
              </m:sSub>
            </m:den>
          </m:f>
          <m:r>
            <w:rPr>
              <w:rFonts w:ascii="Cambria Math" w:hAnsi="Cambria Math" w:cs="Times New Roman"/>
            </w:rPr>
            <m:t>.</m:t>
          </m:r>
        </m:oMath>
      </m:oMathPara>
    </w:p>
    <w:p w14:paraId="19EFE395" w14:textId="07C3151A" w:rsidR="00C01E63" w:rsidRPr="006360C2" w:rsidRDefault="00C01E63" w:rsidP="006360C2">
      <w:pPr>
        <w:widowControl w:val="0"/>
        <w:spacing w:after="60" w:line="240" w:lineRule="auto"/>
        <w:rPr>
          <w:rFonts w:cs="Times New Roman"/>
        </w:rPr>
      </w:pPr>
      <w:r w:rsidRPr="006360C2">
        <w:rPr>
          <w:rFonts w:cs="Times New Roman"/>
        </w:rPr>
        <w:t>Một phần năng lượng của photon bị hấp thụ được dùng để kích thích chất phát quang, phần còn lại chuyển thành nhiệt</w:t>
      </w:r>
      <w:r w:rsidR="00597A4A" w:rsidRPr="006360C2">
        <w:rPr>
          <w:rFonts w:cs="Times New Roman"/>
        </w:rPr>
        <w:t xml:space="preserve"> năng</w:t>
      </w:r>
      <w:r w:rsidRPr="006360C2">
        <w:rPr>
          <w:rFonts w:cs="Times New Roman"/>
        </w:rPr>
        <w:t>. Theo định luật bảo toàn năng lượng, ta có:</w:t>
      </w:r>
    </w:p>
    <w:p w14:paraId="22FA8E31" w14:textId="7DD7B38A" w:rsidR="00C01E63" w:rsidRPr="00AA378B" w:rsidRDefault="00AA378B" w:rsidP="00AA378B">
      <w:pPr>
        <w:widowControl w:val="0"/>
        <w:spacing w:after="60" w:line="240" w:lineRule="auto"/>
        <w:jc w:val="center"/>
        <w:rPr>
          <w:rFonts w:cs="Times New Roman"/>
          <w:vertAlign w:val="superscript"/>
          <w:lang w:val="vi-VN"/>
        </w:rPr>
      </w:pPr>
      <m:oMathPara>
        <m:oMath>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ht</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pq</m:t>
              </m:r>
            </m:sub>
          </m:sSub>
          <m:r>
            <w:rPr>
              <w:rFonts w:ascii="Cambria Math" w:hAnsi="Cambria Math" w:cs="Times New Roman"/>
            </w:rPr>
            <m:t>+E,</m:t>
          </m:r>
        </m:oMath>
      </m:oMathPara>
    </w:p>
    <w:p w14:paraId="5DA9FAC5" w14:textId="2C7B95A2" w:rsidR="00597A4A" w:rsidRPr="006360C2" w:rsidRDefault="009A47AB" w:rsidP="006360C2">
      <w:pPr>
        <w:widowControl w:val="0"/>
        <w:spacing w:after="60" w:line="240" w:lineRule="auto"/>
        <w:ind w:firstLine="0"/>
        <w:rPr>
          <w:rFonts w:cs="Times New Roman"/>
        </w:rPr>
      </w:pPr>
      <w:r w:rsidRPr="00AA378B">
        <w:rPr>
          <w:rFonts w:cs="Times New Roman"/>
          <w:lang w:val="vi-VN"/>
        </w:rPr>
        <w:t>t</w:t>
      </w:r>
      <w:r w:rsidR="00C01E63" w:rsidRPr="00AA378B">
        <w:rPr>
          <w:rFonts w:cs="Times New Roman"/>
          <w:lang w:val="vi-VN"/>
        </w:rPr>
        <w:t xml:space="preserve">rong đó, </w:t>
      </w:r>
      <w:r w:rsidR="00C01E63" w:rsidRPr="00AA378B">
        <w:rPr>
          <w:rFonts w:cs="Times New Roman"/>
          <w:i/>
          <w:lang w:val="vi-VN"/>
        </w:rPr>
        <w:t>E</w:t>
      </w:r>
      <w:r w:rsidR="00C01E63" w:rsidRPr="00AA378B">
        <w:rPr>
          <w:rFonts w:cs="Times New Roman"/>
          <w:lang w:val="vi-VN"/>
        </w:rPr>
        <w:t xml:space="preserve"> là năng lượng chuyển thành nhiệt. </w:t>
      </w:r>
      <w:r w:rsidR="00C01E63" w:rsidRPr="006360C2">
        <w:rPr>
          <w:rFonts w:cs="Times New Roman"/>
        </w:rPr>
        <w:t xml:space="preserve">Do đó: </w:t>
      </w:r>
      <w:r w:rsidR="00C01E63" w:rsidRPr="006360C2">
        <w:rPr>
          <w:rFonts w:cs="Times New Roman"/>
          <w:position w:val="-16"/>
        </w:rPr>
        <w:object w:dxaOrig="960" w:dyaOrig="400" w14:anchorId="30146B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48.25pt;height:21.05pt" o:ole="">
            <v:imagedata r:id="rId7" o:title=""/>
          </v:shape>
          <o:OLEObject Type="Embed" ProgID="Equation.DSMT4" ShapeID="_x0000_i1028" DrawAspect="Content" ObjectID="_1827920906" r:id="rId8"/>
        </w:object>
      </w:r>
      <w:r w:rsidR="00C01E63" w:rsidRPr="006360C2">
        <w:rPr>
          <w:rFonts w:cs="Times New Roman"/>
        </w:rPr>
        <w:t xml:space="preserve"> cho nên </w:t>
      </w:r>
      <w:r w:rsidRPr="006360C2">
        <w:rPr>
          <w:rFonts w:cs="Times New Roman"/>
          <w:position w:val="-16"/>
        </w:rPr>
        <w:object w:dxaOrig="980" w:dyaOrig="400" w14:anchorId="1A6BB46F">
          <v:shape id="_x0000_i1029" type="#_x0000_t75" style="width:47.55pt;height:21.05pt" o:ole="">
            <v:imagedata r:id="rId9" o:title=""/>
          </v:shape>
          <o:OLEObject Type="Embed" ProgID="Equation.DSMT4" ShapeID="_x0000_i1029" DrawAspect="Content" ObjectID="_1827920907" r:id="rId10"/>
        </w:object>
      </w:r>
      <w:r w:rsidR="00597A4A" w:rsidRPr="006360C2">
        <w:rPr>
          <w:rFonts w:cs="Times New Roman"/>
        </w:rPr>
        <w:t xml:space="preserve"> h</w:t>
      </w:r>
      <w:r w:rsidR="00C01E63" w:rsidRPr="006360C2">
        <w:rPr>
          <w:rFonts w:cs="Times New Roman"/>
        </w:rPr>
        <w:t>ay:</w:t>
      </w:r>
    </w:p>
    <w:tbl>
      <w:tblPr>
        <w:tblW w:w="0" w:type="auto"/>
        <w:tblLook w:val="0000" w:firstRow="0" w:lastRow="0" w:firstColumn="0" w:lastColumn="0" w:noHBand="0" w:noVBand="0"/>
      </w:tblPr>
      <w:tblGrid>
        <w:gridCol w:w="8744"/>
        <w:gridCol w:w="543"/>
      </w:tblGrid>
      <w:tr w:rsidR="00507CA7" w:rsidRPr="006360C2" w14:paraId="7B2B358A" w14:textId="77777777" w:rsidTr="00AA378B">
        <w:tc>
          <w:tcPr>
            <w:tcW w:w="8751" w:type="dxa"/>
            <w:vAlign w:val="center"/>
          </w:tcPr>
          <w:p w14:paraId="65B56C4E" w14:textId="6552C182" w:rsidR="00507CA7" w:rsidRPr="006360C2" w:rsidRDefault="00AA378B" w:rsidP="00AA378B">
            <w:pPr>
              <w:widowControl w:val="0"/>
              <w:spacing w:after="60" w:line="240" w:lineRule="auto"/>
              <w:ind w:firstLine="0"/>
              <w:jc w:val="center"/>
              <w:rPr>
                <w:rFonts w:cs="Times New Roman"/>
              </w:rPr>
            </w:pPr>
            <m:oMathPara>
              <m:oMath>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pq</m:t>
                    </m:r>
                  </m:sub>
                </m:sSub>
                <m:r>
                  <w:rPr>
                    <w:rFonts w:ascii="Cambria Math" w:hAnsi="Cambria Math" w:cs="Times New Roman"/>
                  </w:rPr>
                  <m:t>&gt;</m:t>
                </m:r>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ht</m:t>
                    </m:r>
                  </m:sub>
                </m:sSub>
                <m:r>
                  <w:rPr>
                    <w:rFonts w:ascii="Cambria Math" w:hAnsi="Cambria Math" w:cs="Times New Roman"/>
                  </w:rPr>
                  <m:t>.</m:t>
                </m:r>
              </m:oMath>
            </m:oMathPara>
          </w:p>
        </w:tc>
        <w:tc>
          <w:tcPr>
            <w:tcW w:w="536" w:type="dxa"/>
            <w:vAlign w:val="center"/>
          </w:tcPr>
          <w:p w14:paraId="7C08DDA0" w14:textId="37167071" w:rsidR="00507CA7" w:rsidRPr="006360C2" w:rsidRDefault="00507CA7" w:rsidP="00AA378B">
            <w:pPr>
              <w:widowControl w:val="0"/>
              <w:spacing w:after="60" w:line="240" w:lineRule="auto"/>
              <w:ind w:firstLine="0"/>
              <w:jc w:val="center"/>
              <w:rPr>
                <w:rFonts w:cs="Times New Roman"/>
              </w:rPr>
            </w:pPr>
            <w:r w:rsidRPr="006360C2">
              <w:rPr>
                <w:rFonts w:cs="Times New Roman"/>
              </w:rPr>
              <w:t>(1)</w:t>
            </w:r>
          </w:p>
        </w:tc>
      </w:tr>
    </w:tbl>
    <w:p w14:paraId="03BCF6CF" w14:textId="77777777" w:rsidR="00C01E63" w:rsidRPr="006360C2" w:rsidRDefault="00C01E63" w:rsidP="00AA378B">
      <w:pPr>
        <w:widowControl w:val="0"/>
        <w:spacing w:after="60" w:line="240" w:lineRule="auto"/>
        <w:rPr>
          <w:rFonts w:cs="Times New Roman"/>
        </w:rPr>
      </w:pPr>
      <w:r w:rsidRPr="006360C2">
        <w:rPr>
          <w:rFonts w:cs="Times New Roman"/>
        </w:rPr>
        <w:t>Nghĩa là thỏa mãn định luật Stokes.</w:t>
      </w:r>
    </w:p>
    <w:p w14:paraId="03551076" w14:textId="3E650146" w:rsidR="00C01E63" w:rsidRPr="006360C2" w:rsidRDefault="00C01E63" w:rsidP="006360C2">
      <w:pPr>
        <w:widowControl w:val="0"/>
        <w:spacing w:after="60" w:line="240" w:lineRule="auto"/>
        <w:rPr>
          <w:rFonts w:cs="Times New Roman"/>
        </w:rPr>
      </w:pPr>
      <w:r w:rsidRPr="006360C2">
        <w:rPr>
          <w:rFonts w:cs="Times New Roman"/>
        </w:rPr>
        <w:t>Ngoài sự hấp thụ ánh sáng bởi phân tử ở trạng thái cơ bản đã xét còn có thể xảy ra sự hấp thụ ánh sáng bởi phân tử đang ở trạng thái kích thích nào đó. Sau khi hấp thụ ánh sáng, phân tử chuyển lên trạng thái kích thích cao hơn và từ đó chuyển về trạng thái cơ bản phát ra photon phát quang. Năng lượng của photon này bằng:</w:t>
      </w:r>
    </w:p>
    <w:p w14:paraId="71652740" w14:textId="43EEB47E" w:rsidR="00C01E63" w:rsidRPr="006360C2" w:rsidRDefault="00AA378B" w:rsidP="00AA378B">
      <w:pPr>
        <w:widowControl w:val="0"/>
        <w:spacing w:after="60" w:line="240" w:lineRule="auto"/>
        <w:jc w:val="center"/>
        <w:rPr>
          <w:rFonts w:cs="Times New Roman"/>
        </w:rPr>
      </w:pPr>
      <m:oMathPara>
        <m:oMath>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pq</m:t>
              </m:r>
            </m:sub>
          </m:sSub>
          <m:r>
            <w:rPr>
              <w:rFonts w:ascii="Cambria Math" w:hAnsi="Cambria Math" w:cs="Times New Roman"/>
            </w:rPr>
            <m:t>=h</m:t>
          </m:r>
          <m:sSub>
            <m:sSubPr>
              <m:ctrlPr>
                <w:rPr>
                  <w:rFonts w:ascii="Cambria Math" w:hAnsi="Cambria Math" w:cs="Times New Roman"/>
                  <w:i/>
                </w:rPr>
              </m:ctrlPr>
            </m:sSubPr>
            <m:e>
              <m:r>
                <w:rPr>
                  <w:rFonts w:ascii="Cambria Math" w:hAnsi="Cambria Math" w:cs="Times New Roman"/>
                </w:rPr>
                <m:t>ν</m:t>
              </m:r>
            </m:e>
            <m:sub>
              <m:r>
                <w:rPr>
                  <w:rFonts w:ascii="Cambria Math" w:hAnsi="Cambria Math" w:cs="Times New Roman"/>
                </w:rPr>
                <m:t>pq</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ε</m:t>
              </m:r>
            </m:e>
            <m:sub>
              <m:r>
                <w:rPr>
                  <w:rFonts w:ascii="Cambria Math" w:hAnsi="Cambria Math" w:cs="Times New Roman"/>
                </w:rPr>
                <m:t>ht</m:t>
              </m:r>
            </m:sub>
          </m:sSub>
          <m:r>
            <w:rPr>
              <w:rFonts w:ascii="Cambria Math" w:hAnsi="Cambria Math" w:cs="Times New Roman"/>
            </w:rPr>
            <m:t>+ΔE,</m:t>
          </m:r>
        </m:oMath>
      </m:oMathPara>
    </w:p>
    <w:p w14:paraId="1B66EB3B" w14:textId="72D44D9A" w:rsidR="00C01E63" w:rsidRPr="006360C2" w:rsidRDefault="009A47AB" w:rsidP="006360C2">
      <w:pPr>
        <w:widowControl w:val="0"/>
        <w:spacing w:after="60" w:line="240" w:lineRule="auto"/>
        <w:ind w:firstLine="0"/>
        <w:rPr>
          <w:rFonts w:cs="Times New Roman"/>
        </w:rPr>
      </w:pPr>
      <w:r w:rsidRPr="006360C2">
        <w:rPr>
          <w:rFonts w:cs="Times New Roman"/>
        </w:rPr>
        <w:t>t</w:t>
      </w:r>
      <w:r w:rsidR="00C01E63" w:rsidRPr="006360C2">
        <w:rPr>
          <w:rFonts w:cs="Times New Roman"/>
        </w:rPr>
        <w:t xml:space="preserve">rong đó </w:t>
      </w:r>
      <w:r w:rsidR="00C01E63" w:rsidRPr="006360C2">
        <w:rPr>
          <w:rFonts w:cs="Times New Roman"/>
        </w:rPr>
        <w:sym w:font="Symbol" w:char="F044"/>
      </w:r>
      <w:r w:rsidR="00C01E63" w:rsidRPr="006360C2">
        <w:rPr>
          <w:rFonts w:cs="Times New Roman"/>
          <w:i/>
        </w:rPr>
        <w:t>E</w:t>
      </w:r>
      <w:r w:rsidR="00C01E63" w:rsidRPr="006360C2">
        <w:rPr>
          <w:rFonts w:cs="Times New Roman"/>
        </w:rPr>
        <w:t xml:space="preserve"> là năng lượng mà phân tử ở trạng thái kích thích vốn có trước khí hấp thụ năng lượng ngoài.</w:t>
      </w:r>
      <w:r w:rsidRPr="006360C2">
        <w:rPr>
          <w:rFonts w:cs="Times New Roman"/>
        </w:rPr>
        <w:t xml:space="preserve"> </w:t>
      </w:r>
      <w:r w:rsidR="00C01E63" w:rsidRPr="006360C2">
        <w:rPr>
          <w:rFonts w:cs="Times New Roman"/>
        </w:rPr>
        <w:t xml:space="preserve">Do đó: </w:t>
      </w:r>
      <w:r w:rsidR="00C01E63" w:rsidRPr="006360C2">
        <w:rPr>
          <w:rFonts w:cs="Times New Roman"/>
          <w:position w:val="-16"/>
        </w:rPr>
        <w:object w:dxaOrig="1020" w:dyaOrig="400" w14:anchorId="6ABB79C4">
          <v:shape id="_x0000_i1032" type="#_x0000_t75" style="width:50.95pt;height:21.05pt" o:ole="">
            <v:imagedata r:id="rId11" o:title=""/>
          </v:shape>
          <o:OLEObject Type="Embed" ProgID="Equation.DSMT4" ShapeID="_x0000_i1032" DrawAspect="Content" ObjectID="_1827920908" r:id="rId12"/>
        </w:object>
      </w:r>
      <w:r w:rsidR="00C01E63" w:rsidRPr="006360C2">
        <w:rPr>
          <w:rFonts w:cs="Times New Roman"/>
        </w:rPr>
        <w:t xml:space="preserve"> Từ đó </w:t>
      </w:r>
      <w:r w:rsidR="00C01E63" w:rsidRPr="006360C2">
        <w:rPr>
          <w:rFonts w:cs="Times New Roman"/>
          <w:position w:val="-16"/>
        </w:rPr>
        <w:object w:dxaOrig="980" w:dyaOrig="400" w14:anchorId="353B4652">
          <v:shape id="_x0000_i1033" type="#_x0000_t75" style="width:48.25pt;height:21.05pt" o:ole="">
            <v:imagedata r:id="rId13" o:title=""/>
          </v:shape>
          <o:OLEObject Type="Embed" ProgID="Equation.DSMT4" ShapeID="_x0000_i1033" DrawAspect="Content" ObjectID="_1827920909" r:id="rId14"/>
        </w:object>
      </w:r>
      <w:r w:rsidR="00C01E63" w:rsidRPr="006360C2">
        <w:rPr>
          <w:rFonts w:cs="Times New Roman"/>
        </w:rPr>
        <w:t xml:space="preserve"> </w:t>
      </w:r>
    </w:p>
    <w:p w14:paraId="6AC1BC59" w14:textId="55B1FEE9" w:rsidR="00507CA7" w:rsidRPr="006360C2" w:rsidRDefault="009A47AB" w:rsidP="006360C2">
      <w:pPr>
        <w:widowControl w:val="0"/>
        <w:spacing w:after="60" w:line="240" w:lineRule="auto"/>
        <w:ind w:firstLine="0"/>
        <w:rPr>
          <w:rFonts w:cs="Times New Roman"/>
        </w:rPr>
      </w:pPr>
      <w:r w:rsidRPr="006360C2">
        <w:rPr>
          <w:rFonts w:cs="Times New Roman"/>
        </w:rPr>
        <w:t>h</w:t>
      </w:r>
      <w:r w:rsidR="00C01E63" w:rsidRPr="006360C2">
        <w:rPr>
          <w:rFonts w:cs="Times New Roman"/>
        </w:rPr>
        <w:t>ay</w:t>
      </w:r>
    </w:p>
    <w:tbl>
      <w:tblPr>
        <w:tblW w:w="0" w:type="auto"/>
        <w:tblLook w:val="0000" w:firstRow="0" w:lastRow="0" w:firstColumn="0" w:lastColumn="0" w:noHBand="0" w:noVBand="0"/>
      </w:tblPr>
      <w:tblGrid>
        <w:gridCol w:w="8744"/>
        <w:gridCol w:w="543"/>
      </w:tblGrid>
      <w:tr w:rsidR="00507CA7" w:rsidRPr="006360C2" w14:paraId="5FF86538" w14:textId="77777777" w:rsidTr="003C5252">
        <w:tc>
          <w:tcPr>
            <w:tcW w:w="8751" w:type="dxa"/>
            <w:vAlign w:val="center"/>
          </w:tcPr>
          <w:p w14:paraId="277C214F" w14:textId="23A11403" w:rsidR="00507CA7" w:rsidRPr="006360C2" w:rsidRDefault="00AA378B" w:rsidP="006360C2">
            <w:pPr>
              <w:widowControl w:val="0"/>
              <w:spacing w:after="60" w:line="240" w:lineRule="auto"/>
              <w:ind w:firstLine="0"/>
              <w:jc w:val="center"/>
              <w:rPr>
                <w:rFonts w:cs="Times New Roman"/>
              </w:rPr>
            </w:pPr>
            <m:oMathPara>
              <m:oMath>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pq</m:t>
                    </m:r>
                  </m:sub>
                </m:sSub>
                <m:r>
                  <w:rPr>
                    <w:rFonts w:ascii="Cambria Math" w:hAnsi="Cambria Math" w:cs="Times New Roman"/>
                  </w:rPr>
                  <m:t>&lt;</m:t>
                </m:r>
                <m:sSub>
                  <m:sSubPr>
                    <m:ctrlPr>
                      <w:rPr>
                        <w:rFonts w:ascii="Cambria Math" w:hAnsi="Cambria Math" w:cs="Times New Roman"/>
                        <w:i/>
                      </w:rPr>
                    </m:ctrlPr>
                  </m:sSubPr>
                  <m:e>
                    <m:r>
                      <w:rPr>
                        <w:rFonts w:ascii="Cambria Math" w:hAnsi="Cambria Math" w:cs="Times New Roman"/>
                      </w:rPr>
                      <m:t>λ</m:t>
                    </m:r>
                  </m:e>
                  <m:sub>
                    <m:r>
                      <w:rPr>
                        <w:rFonts w:ascii="Cambria Math" w:hAnsi="Cambria Math" w:cs="Times New Roman"/>
                      </w:rPr>
                      <m:t>ht</m:t>
                    </m:r>
                  </m:sub>
                </m:sSub>
                <m:r>
                  <w:rPr>
                    <w:rFonts w:ascii="Cambria Math" w:hAnsi="Cambria Math" w:cs="Times New Roman"/>
                  </w:rPr>
                  <m:t>.</m:t>
                </m:r>
              </m:oMath>
            </m:oMathPara>
          </w:p>
        </w:tc>
        <w:tc>
          <w:tcPr>
            <w:tcW w:w="536" w:type="dxa"/>
            <w:vAlign w:val="center"/>
          </w:tcPr>
          <w:p w14:paraId="6016A658" w14:textId="587E609B" w:rsidR="00507CA7" w:rsidRPr="006360C2" w:rsidRDefault="00507CA7" w:rsidP="006360C2">
            <w:pPr>
              <w:widowControl w:val="0"/>
              <w:spacing w:after="60" w:line="240" w:lineRule="auto"/>
              <w:ind w:firstLine="0"/>
              <w:jc w:val="center"/>
              <w:rPr>
                <w:rFonts w:cs="Times New Roman"/>
              </w:rPr>
            </w:pPr>
            <w:r w:rsidRPr="006360C2">
              <w:rPr>
                <w:rFonts w:cs="Times New Roman"/>
              </w:rPr>
              <w:t>(2)</w:t>
            </w:r>
          </w:p>
        </w:tc>
      </w:tr>
    </w:tbl>
    <w:p w14:paraId="79EEB440" w14:textId="77777777" w:rsidR="00C01E63" w:rsidRPr="006360C2" w:rsidRDefault="00C01E63" w:rsidP="00AA378B">
      <w:pPr>
        <w:widowControl w:val="0"/>
        <w:spacing w:after="60" w:line="240" w:lineRule="auto"/>
        <w:rPr>
          <w:rFonts w:cs="Times New Roman"/>
        </w:rPr>
      </w:pPr>
      <w:r w:rsidRPr="006360C2">
        <w:rPr>
          <w:rFonts w:cs="Times New Roman"/>
        </w:rPr>
        <w:t xml:space="preserve">Nghĩa là xảy ra </w:t>
      </w:r>
      <w:r w:rsidRPr="00AA378B">
        <w:rPr>
          <w:rFonts w:cs="Times New Roman"/>
        </w:rPr>
        <w:t>bức xạ đối Stokes</w:t>
      </w:r>
      <w:r w:rsidRPr="006360C2">
        <w:rPr>
          <w:rFonts w:cs="Times New Roman"/>
        </w:rPr>
        <w:t>.</w:t>
      </w:r>
    </w:p>
    <w:p w14:paraId="558600C5" w14:textId="707038A8" w:rsidR="00C01E63" w:rsidRPr="006360C2" w:rsidRDefault="00C01E63" w:rsidP="006360C2">
      <w:pPr>
        <w:widowControl w:val="0"/>
        <w:spacing w:after="60" w:line="240" w:lineRule="auto"/>
        <w:rPr>
          <w:rFonts w:cs="Times New Roman"/>
        </w:rPr>
      </w:pPr>
      <w:r w:rsidRPr="006360C2">
        <w:rPr>
          <w:rFonts w:cs="Times New Roman"/>
        </w:rPr>
        <w:t>Như vậy, sự xuất hiện bức xạ đối Stokes là kết quả của sự tổng hợp của năng lượng của bức xạ kích thích và năng lượng dao động dự trữ của phân tử.</w:t>
      </w:r>
    </w:p>
    <w:p w14:paraId="2675C479" w14:textId="4BA8461C" w:rsidR="006F13A6" w:rsidRPr="006360C2" w:rsidRDefault="006F13A6" w:rsidP="006360C2">
      <w:pPr>
        <w:widowControl w:val="0"/>
        <w:spacing w:after="60" w:line="240" w:lineRule="auto"/>
        <w:rPr>
          <w:rFonts w:cs="Times New Roman"/>
        </w:rPr>
      </w:pPr>
      <w:r w:rsidRPr="00AA378B">
        <w:rPr>
          <w:rFonts w:cs="Times New Roman"/>
          <w:i/>
        </w:rPr>
        <w:t>Ứng dụng của phát quang</w:t>
      </w:r>
      <w:r w:rsidRPr="006360C2">
        <w:rPr>
          <w:rFonts w:cs="Times New Roman"/>
        </w:rPr>
        <w:t>:</w:t>
      </w:r>
      <w:r w:rsidR="009A47AB" w:rsidRPr="006360C2">
        <w:rPr>
          <w:rFonts w:cs="Times New Roman"/>
        </w:rPr>
        <w:t xml:space="preserve"> </w:t>
      </w:r>
    </w:p>
    <w:p w14:paraId="10D879C9" w14:textId="7B8E8A6F" w:rsidR="00C01E63" w:rsidRPr="006360C2" w:rsidRDefault="00C01E63" w:rsidP="006360C2">
      <w:pPr>
        <w:widowControl w:val="0"/>
        <w:spacing w:after="60" w:line="240" w:lineRule="auto"/>
        <w:rPr>
          <w:rFonts w:cs="Times New Roman"/>
        </w:rPr>
      </w:pPr>
      <w:r w:rsidRPr="006360C2">
        <w:rPr>
          <w:rFonts w:cs="Times New Roman"/>
        </w:rPr>
        <w:t>Hiện tượng phát quang có nhiều ứng dụng trong khoa học, kỹ thuật và đời sống.</w:t>
      </w:r>
    </w:p>
    <w:p w14:paraId="5BC4BCEE" w14:textId="37ABD3C3" w:rsidR="00C01E63" w:rsidRPr="006360C2" w:rsidRDefault="00C01E63" w:rsidP="006360C2">
      <w:pPr>
        <w:widowControl w:val="0"/>
        <w:spacing w:after="60" w:line="240" w:lineRule="auto"/>
        <w:rPr>
          <w:rFonts w:cs="Times New Roman"/>
        </w:rPr>
      </w:pPr>
      <w:r w:rsidRPr="006360C2">
        <w:rPr>
          <w:rFonts w:cs="Times New Roman"/>
        </w:rPr>
        <w:t>Hiện tượng phát quang được dùng để phát hiện những chỗ nứt rất nhỏ trong các sản phẩm đúc bằng kim loại, đọc những dòng chữ bí mật</w:t>
      </w:r>
      <w:r w:rsidR="00597A4A" w:rsidRPr="006360C2">
        <w:rPr>
          <w:rFonts w:cs="Times New Roman"/>
        </w:rPr>
        <w:t xml:space="preserve"> mà</w:t>
      </w:r>
      <w:r w:rsidRPr="006360C2">
        <w:rPr>
          <w:rFonts w:cs="Times New Roman"/>
        </w:rPr>
        <w:t xml:space="preserve"> mắt không nhìn thấy, xác định thành phần hóa học của một chấ</w:t>
      </w:r>
      <w:r w:rsidR="008804F1" w:rsidRPr="006360C2">
        <w:rPr>
          <w:rFonts w:cs="Times New Roman"/>
        </w:rPr>
        <w:t>t,.</w:t>
      </w:r>
      <w:r w:rsidRPr="006360C2">
        <w:rPr>
          <w:rFonts w:cs="Times New Roman"/>
        </w:rPr>
        <w:t>..</w:t>
      </w:r>
      <w:r w:rsidR="006360C2" w:rsidRPr="006360C2">
        <w:rPr>
          <w:rFonts w:cs="Times New Roman"/>
        </w:rPr>
        <w:t xml:space="preserve"> </w:t>
      </w:r>
      <w:r w:rsidRPr="006360C2">
        <w:rPr>
          <w:rFonts w:cs="Times New Roman"/>
        </w:rPr>
        <w:t xml:space="preserve">Người ta thường chia làm hai loại ứng dụng: </w:t>
      </w:r>
      <w:r w:rsidRPr="00AA378B">
        <w:rPr>
          <w:rFonts w:cs="Times New Roman"/>
        </w:rPr>
        <w:t xml:space="preserve">huỳnh quang phát hiện </w:t>
      </w:r>
      <w:r w:rsidRPr="006360C2">
        <w:rPr>
          <w:rFonts w:cs="Times New Roman"/>
        </w:rPr>
        <w:t xml:space="preserve">và </w:t>
      </w:r>
      <w:r w:rsidRPr="00AA378B">
        <w:rPr>
          <w:rFonts w:cs="Times New Roman"/>
        </w:rPr>
        <w:t>phân tích bằng phổ huỳnh quang</w:t>
      </w:r>
      <w:r w:rsidRPr="006360C2">
        <w:rPr>
          <w:rFonts w:cs="Times New Roman"/>
        </w:rPr>
        <w:t xml:space="preserve"> (hay </w:t>
      </w:r>
      <w:r w:rsidRPr="00AA378B">
        <w:rPr>
          <w:rFonts w:cs="Times New Roman"/>
        </w:rPr>
        <w:t>lân quang</w:t>
      </w:r>
      <w:r w:rsidRPr="006360C2">
        <w:rPr>
          <w:rFonts w:cs="Times New Roman"/>
        </w:rPr>
        <w:t>).</w:t>
      </w:r>
    </w:p>
    <w:p w14:paraId="2590D70C" w14:textId="523B446E" w:rsidR="00C01E63" w:rsidRPr="006360C2" w:rsidRDefault="00C01E63" w:rsidP="006360C2">
      <w:pPr>
        <w:widowControl w:val="0"/>
        <w:spacing w:after="60" w:line="240" w:lineRule="auto"/>
        <w:rPr>
          <w:rFonts w:cs="Times New Roman"/>
        </w:rPr>
      </w:pPr>
      <w:r w:rsidRPr="00AA378B">
        <w:rPr>
          <w:rFonts w:cs="Times New Roman"/>
        </w:rPr>
        <w:t>Huỳnh quang phát hiện</w:t>
      </w:r>
      <w:r w:rsidRPr="006360C2">
        <w:rPr>
          <w:rFonts w:cs="Times New Roman"/>
        </w:rPr>
        <w:t xml:space="preserve"> có ứng dụng rộng rãi trong nhiều lĩnh vực khác nhau: phát hiện những bức xạ không thấy được (tia hồng ngoại, tia tử ngoại, tia </w:t>
      </w:r>
      <w:r w:rsidRPr="006360C2">
        <w:rPr>
          <w:rFonts w:cs="Times New Roman"/>
          <w:i/>
        </w:rPr>
        <w:t>X</w:t>
      </w:r>
      <w:r w:rsidRPr="006360C2">
        <w:rPr>
          <w:rFonts w:cs="Times New Roman"/>
        </w:rPr>
        <w:t>...), phát hiện trong sinh vật, y học (xác định vitamin, kích thích tố, sắc tố...), nghiên cứu các đối tượng đang hoạt động (trạng thái hoạt động của vỏ đại não của một số sinh vật) phát hiện các bệnh do vi khuẩn gây ra trên nông phẩm, phát hiện sữa, trứng, thịt bị hỏng</w:t>
      </w:r>
      <w:r w:rsidR="009A47AB" w:rsidRPr="006360C2">
        <w:rPr>
          <w:rFonts w:cs="Times New Roman"/>
        </w:rPr>
        <w:t>,.</w:t>
      </w:r>
      <w:r w:rsidRPr="006360C2">
        <w:rPr>
          <w:rFonts w:cs="Times New Roman"/>
        </w:rPr>
        <w:t>..</w:t>
      </w:r>
    </w:p>
    <w:p w14:paraId="4096A001" w14:textId="5EF3FAB6" w:rsidR="00C01E63" w:rsidRPr="006360C2" w:rsidRDefault="00C01E63" w:rsidP="006360C2">
      <w:pPr>
        <w:widowControl w:val="0"/>
        <w:spacing w:after="60" w:line="240" w:lineRule="auto"/>
        <w:rPr>
          <w:rFonts w:cs="Times New Roman"/>
        </w:rPr>
      </w:pPr>
      <w:r w:rsidRPr="00AA378B">
        <w:rPr>
          <w:rFonts w:cs="Times New Roman"/>
        </w:rPr>
        <w:t>Phép phân tích huỳnh quang</w:t>
      </w:r>
      <w:r w:rsidRPr="006360C2">
        <w:rPr>
          <w:rFonts w:cs="Times New Roman"/>
        </w:rPr>
        <w:t xml:space="preserve"> cho phép xác định các thành phần hóa học có mặt trong hợp chất và hàm lượng của nó với độ chính xác cao. Chẳng hạn, nhờ phép phân tích bằng phổ huỳnh quang có thể phát hiện được sự có mặt các vết tạp chất có nồng độ cỡ 10</w:t>
      </w:r>
      <w:r w:rsidRPr="006360C2">
        <w:rPr>
          <w:rFonts w:cs="Times New Roman"/>
          <w:vertAlign w:val="superscript"/>
        </w:rPr>
        <w:sym w:font="Symbol" w:char="F02D"/>
      </w:r>
      <w:r w:rsidRPr="006360C2">
        <w:rPr>
          <w:rFonts w:cs="Times New Roman"/>
          <w:vertAlign w:val="superscript"/>
        </w:rPr>
        <w:t>11</w:t>
      </w:r>
      <w:r w:rsidRPr="006360C2">
        <w:rPr>
          <w:rFonts w:cs="Times New Roman"/>
        </w:rPr>
        <w:t xml:space="preserve">g trong </w:t>
      </w:r>
      <w:r w:rsidR="0034046A" w:rsidRPr="006360C2">
        <w:rPr>
          <w:rFonts w:cs="Times New Roman"/>
        </w:rPr>
        <w:t>một</w:t>
      </w:r>
      <w:r w:rsidRPr="006360C2">
        <w:rPr>
          <w:rFonts w:cs="Times New Roman"/>
        </w:rPr>
        <w:t xml:space="preserve"> gam chất nghiên cứu. Ưu điểm của phương pháp này là không làm phân li chất nghiên cứu và chỉ cần một lượng nhỏ. </w:t>
      </w:r>
    </w:p>
    <w:p w14:paraId="6D852C7D" w14:textId="50E5F28E" w:rsidR="00C01E63" w:rsidRPr="006360C2" w:rsidRDefault="00C01E63" w:rsidP="006360C2">
      <w:pPr>
        <w:widowControl w:val="0"/>
        <w:spacing w:after="60" w:line="240" w:lineRule="auto"/>
        <w:rPr>
          <w:rFonts w:cs="Times New Roman"/>
        </w:rPr>
      </w:pPr>
      <w:r w:rsidRPr="006360C2">
        <w:rPr>
          <w:rFonts w:cs="Times New Roman"/>
        </w:rPr>
        <w:t xml:space="preserve">Khi nghiên cứu các mẫu đá phát quang lấy từ các lỗ khoan dầu, các chuyên gia dầu mỏ nhận ra được là đã gần đến các lớp chứa dầu và thậm chí còn đánh giá được cả trữ lượng dầu có thể có ở mỏ. Bằng phép phân tích huỳnh quang người ta phân biệt được các loại thủy tinh khác nhau. </w:t>
      </w:r>
    </w:p>
    <w:p w14:paraId="2908A75B" w14:textId="209714A5" w:rsidR="00C01E63" w:rsidRPr="006360C2" w:rsidRDefault="00C01E63" w:rsidP="006360C2">
      <w:pPr>
        <w:widowControl w:val="0"/>
        <w:spacing w:after="60" w:line="240" w:lineRule="auto"/>
        <w:rPr>
          <w:rFonts w:cs="Times New Roman"/>
        </w:rPr>
      </w:pPr>
      <w:r w:rsidRPr="006360C2">
        <w:rPr>
          <w:rFonts w:cs="Times New Roman"/>
        </w:rPr>
        <w:t xml:space="preserve">Điện phát quang và quang phát quang được dùng trong các đèn huỳnh quang. </w:t>
      </w:r>
    </w:p>
    <w:p w14:paraId="4C090FEC" w14:textId="168F25AC" w:rsidR="00C01E63" w:rsidRPr="006360C2" w:rsidRDefault="008804F1" w:rsidP="006360C2">
      <w:pPr>
        <w:widowControl w:val="0"/>
        <w:spacing w:after="60" w:line="240" w:lineRule="auto"/>
        <w:rPr>
          <w:rFonts w:cs="Times New Roman"/>
        </w:rPr>
      </w:pPr>
      <w:r w:rsidRPr="006360C2">
        <w:rPr>
          <w:rFonts w:cs="Times New Roman"/>
        </w:rPr>
        <w:t>Phát quang catô</w:t>
      </w:r>
      <w:r w:rsidR="00C01E63" w:rsidRPr="00AA378B">
        <w:rPr>
          <w:rFonts w:cs="Times New Roman"/>
        </w:rPr>
        <w:t>t</w:t>
      </w:r>
      <w:r w:rsidR="00C01E63" w:rsidRPr="006360C2">
        <w:rPr>
          <w:rFonts w:cs="Times New Roman"/>
        </w:rPr>
        <w:t xml:space="preserve"> được dùng rộng rãi trong các dụng cụ điện tử chân không (dao động k</w:t>
      </w:r>
      <w:r w:rsidR="009A47AB" w:rsidRPr="006360C2">
        <w:rPr>
          <w:rFonts w:cs="Times New Roman"/>
        </w:rPr>
        <w:t>ý</w:t>
      </w:r>
      <w:r w:rsidR="00C01E63" w:rsidRPr="006360C2">
        <w:rPr>
          <w:rFonts w:cs="Times New Roman"/>
        </w:rPr>
        <w:t xml:space="preserve"> điện tử, máy thu hình</w:t>
      </w:r>
      <w:r w:rsidR="009A47AB" w:rsidRPr="006360C2">
        <w:rPr>
          <w:rFonts w:cs="Times New Roman"/>
        </w:rPr>
        <w:t>,</w:t>
      </w:r>
      <w:r w:rsidR="00C01E63" w:rsidRPr="006360C2">
        <w:rPr>
          <w:rFonts w:cs="Times New Roman"/>
        </w:rPr>
        <w:t>...), dùng để biến ảnh hồng ngoại thành ảnh thấy được, chẳng hạn trong kính thiên văn hồng ngoại.</w:t>
      </w:r>
    </w:p>
    <w:p w14:paraId="12B49D9D" w14:textId="37218F90" w:rsidR="00C01E63" w:rsidRPr="006360C2" w:rsidRDefault="00C01E63" w:rsidP="006360C2">
      <w:pPr>
        <w:widowControl w:val="0"/>
        <w:spacing w:after="60" w:line="240" w:lineRule="auto"/>
        <w:rPr>
          <w:rFonts w:cs="Times New Roman"/>
        </w:rPr>
      </w:pPr>
      <w:r w:rsidRPr="00AA378B">
        <w:rPr>
          <w:rFonts w:cs="Times New Roman"/>
        </w:rPr>
        <w:t>Nhiệt phát quang</w:t>
      </w:r>
      <w:r w:rsidRPr="006360C2">
        <w:rPr>
          <w:rFonts w:cs="Times New Roman"/>
        </w:rPr>
        <w:t xml:space="preserve"> là một phương tiện để xác định tuổi của các cổ vật bằng gốm. Người ta giả thiết rằng số electron và lỗ trống bị giữ ở các bẫy trong mẫu vật rắn (chịu tác dụng của bức xạ ion hóa) tỉ lệ với khoảng thời gian kể từ khi vật bị nung nóng lần trước (lúc vật được đưa vào lò nung thành gốm). Bằng cách so sánh </w:t>
      </w:r>
      <w:r w:rsidR="006360C2" w:rsidRPr="006360C2">
        <w:rPr>
          <w:rFonts w:cs="Times New Roman"/>
        </w:rPr>
        <w:t>PQ[S]</w:t>
      </w:r>
      <w:r w:rsidRPr="006360C2">
        <w:rPr>
          <w:rFonts w:cs="Times New Roman"/>
        </w:rPr>
        <w:t xml:space="preserve"> của mẫu có tuổi chưa biết với </w:t>
      </w:r>
      <w:r w:rsidR="006360C2" w:rsidRPr="006360C2">
        <w:rPr>
          <w:rFonts w:cs="Times New Roman"/>
        </w:rPr>
        <w:t>PQ[S]</w:t>
      </w:r>
      <w:r w:rsidRPr="006360C2">
        <w:rPr>
          <w:rFonts w:cs="Times New Roman"/>
        </w:rPr>
        <w:t xml:space="preserve"> của mẫu cùng loại có tuổi đã biết, người ta có thể xác định khá chính xác tuổi của mẫu gốm cổ.</w:t>
      </w:r>
    </w:p>
    <w:p w14:paraId="360F5173" w14:textId="2E3F22D9" w:rsidR="00C01E63" w:rsidRPr="006360C2" w:rsidRDefault="00EC4352" w:rsidP="00AA378B">
      <w:pPr>
        <w:pStyle w:val="tacgia"/>
        <w:widowControl w:val="0"/>
        <w:spacing w:after="60" w:line="240" w:lineRule="auto"/>
        <w:ind w:firstLine="284"/>
        <w:rPr>
          <w:sz w:val="24"/>
          <w:szCs w:val="24"/>
        </w:rPr>
      </w:pPr>
      <w:r w:rsidRPr="006360C2">
        <w:rPr>
          <w:sz w:val="24"/>
          <w:szCs w:val="24"/>
        </w:rPr>
        <w:t>VŨ THANH KHIẾT</w:t>
      </w:r>
    </w:p>
    <w:p w14:paraId="04B47236" w14:textId="6CD3FB0A" w:rsidR="00C01E63" w:rsidRPr="006360C2" w:rsidRDefault="00EC4352" w:rsidP="006360C2">
      <w:pPr>
        <w:pStyle w:val="thamkhao"/>
        <w:widowControl w:val="0"/>
        <w:spacing w:after="60" w:line="240" w:lineRule="auto"/>
        <w:ind w:firstLine="0"/>
        <w:rPr>
          <w:rFonts w:ascii="Times New Roman" w:hAnsi="Times New Roman"/>
          <w:szCs w:val="24"/>
        </w:rPr>
      </w:pPr>
      <w:r w:rsidRPr="006360C2">
        <w:rPr>
          <w:rFonts w:ascii="Times New Roman" w:hAnsi="Times New Roman"/>
          <w:szCs w:val="24"/>
        </w:rPr>
        <w:t>T</w:t>
      </w:r>
      <w:r w:rsidR="006A79A9" w:rsidRPr="006360C2">
        <w:rPr>
          <w:rFonts w:ascii="Times New Roman" w:hAnsi="Times New Roman"/>
          <w:szCs w:val="24"/>
        </w:rPr>
        <w:t>ài liệu tham khảo</w:t>
      </w:r>
    </w:p>
    <w:p w14:paraId="198E3565" w14:textId="496CAE91" w:rsidR="00C01E63" w:rsidRPr="006360C2" w:rsidRDefault="00C01E63" w:rsidP="006360C2">
      <w:pPr>
        <w:pStyle w:val="co12"/>
        <w:widowControl w:val="0"/>
        <w:spacing w:after="60" w:line="240" w:lineRule="auto"/>
        <w:ind w:firstLine="0"/>
        <w:rPr>
          <w:szCs w:val="24"/>
        </w:rPr>
      </w:pPr>
      <w:r w:rsidRPr="006360C2">
        <w:rPr>
          <w:szCs w:val="24"/>
        </w:rPr>
        <w:t xml:space="preserve">1. N.I. Kariakin K.N. Bưxtrôv, P.X. Kireev, </w:t>
      </w:r>
      <w:r w:rsidRPr="006360C2">
        <w:rPr>
          <w:i/>
          <w:szCs w:val="24"/>
        </w:rPr>
        <w:t>Sách Tóm tắt Vật lý</w:t>
      </w:r>
      <w:r w:rsidRPr="006360C2">
        <w:rPr>
          <w:szCs w:val="24"/>
        </w:rPr>
        <w:t xml:space="preserve"> (dịch từ tiếng Nga), N</w:t>
      </w:r>
      <w:r w:rsidR="0034046A" w:rsidRPr="006360C2">
        <w:rPr>
          <w:szCs w:val="24"/>
        </w:rPr>
        <w:t>xb</w:t>
      </w:r>
      <w:r w:rsidRPr="006360C2">
        <w:rPr>
          <w:szCs w:val="24"/>
        </w:rPr>
        <w:t xml:space="preserve"> Khoa học và kỹ thuật, Hà Nội, 1977.</w:t>
      </w:r>
    </w:p>
    <w:p w14:paraId="7FA32ADF" w14:textId="4E3F1271" w:rsidR="00C01E63" w:rsidRPr="006360C2" w:rsidRDefault="00C01E63" w:rsidP="006360C2">
      <w:pPr>
        <w:pStyle w:val="co12"/>
        <w:widowControl w:val="0"/>
        <w:spacing w:after="60" w:line="240" w:lineRule="auto"/>
        <w:ind w:firstLine="0"/>
        <w:rPr>
          <w:szCs w:val="24"/>
        </w:rPr>
      </w:pPr>
      <w:r w:rsidRPr="006360C2">
        <w:rPr>
          <w:szCs w:val="24"/>
        </w:rPr>
        <w:t>2. Dương Trọng Bái, Vũ Thanh Khiết (đồng chủ biên) và nhóm tác giả</w:t>
      </w:r>
      <w:r w:rsidR="00CC0F71" w:rsidRPr="006360C2">
        <w:rPr>
          <w:szCs w:val="24"/>
        </w:rPr>
        <w:t>,</w:t>
      </w:r>
      <w:r w:rsidRPr="006360C2">
        <w:rPr>
          <w:szCs w:val="24"/>
        </w:rPr>
        <w:t xml:space="preserve"> </w:t>
      </w:r>
      <w:r w:rsidRPr="006360C2">
        <w:rPr>
          <w:i/>
          <w:szCs w:val="24"/>
        </w:rPr>
        <w:t>Từ điển giáo khoa Vật lý</w:t>
      </w:r>
      <w:r w:rsidRPr="006360C2">
        <w:rPr>
          <w:szCs w:val="24"/>
        </w:rPr>
        <w:t>, N</w:t>
      </w:r>
      <w:r w:rsidR="0034046A" w:rsidRPr="006360C2">
        <w:rPr>
          <w:szCs w:val="24"/>
        </w:rPr>
        <w:t>xb</w:t>
      </w:r>
      <w:r w:rsidRPr="006360C2">
        <w:rPr>
          <w:szCs w:val="24"/>
        </w:rPr>
        <w:t xml:space="preserve"> Giáo dục, Hà Nội, 2007.</w:t>
      </w:r>
    </w:p>
    <w:p w14:paraId="31B09C48" w14:textId="77777777" w:rsidR="00C01E63" w:rsidRPr="006360C2" w:rsidRDefault="00C01E63" w:rsidP="006360C2">
      <w:pPr>
        <w:pStyle w:val="co12"/>
        <w:widowControl w:val="0"/>
        <w:spacing w:after="60" w:line="240" w:lineRule="auto"/>
        <w:ind w:firstLine="0"/>
        <w:rPr>
          <w:szCs w:val="24"/>
        </w:rPr>
      </w:pPr>
      <w:r w:rsidRPr="006360C2">
        <w:rPr>
          <w:szCs w:val="24"/>
        </w:rPr>
        <w:t xml:space="preserve">3. J.P. Mathieu, A. Kastler, P. Fleury, </w:t>
      </w:r>
      <w:r w:rsidRPr="006360C2">
        <w:rPr>
          <w:i/>
          <w:szCs w:val="24"/>
        </w:rPr>
        <w:t>Dictionnaire de Physique</w:t>
      </w:r>
      <w:r w:rsidRPr="006360C2">
        <w:rPr>
          <w:szCs w:val="24"/>
        </w:rPr>
        <w:t>, Masson-Eyrolles, Paris, 1991.</w:t>
      </w:r>
    </w:p>
    <w:p w14:paraId="5F6845F4" w14:textId="60B313C7" w:rsidR="00C01E63" w:rsidRPr="006360C2" w:rsidRDefault="00C01E63" w:rsidP="006360C2">
      <w:pPr>
        <w:pStyle w:val="co12"/>
        <w:widowControl w:val="0"/>
        <w:spacing w:after="60" w:line="240" w:lineRule="auto"/>
        <w:ind w:firstLine="0"/>
        <w:rPr>
          <w:szCs w:val="24"/>
        </w:rPr>
      </w:pPr>
      <w:r w:rsidRPr="006360C2">
        <w:rPr>
          <w:szCs w:val="24"/>
        </w:rPr>
        <w:t xml:space="preserve">4. </w:t>
      </w:r>
      <w:r w:rsidR="00683763" w:rsidRPr="006360C2">
        <w:rPr>
          <w:szCs w:val="24"/>
        </w:rPr>
        <w:t xml:space="preserve">Alan Isaacs (Ed), </w:t>
      </w:r>
      <w:r w:rsidRPr="006360C2">
        <w:rPr>
          <w:i/>
          <w:szCs w:val="24"/>
        </w:rPr>
        <w:t>Oxford Dictionary of Physics</w:t>
      </w:r>
      <w:r w:rsidRPr="006360C2">
        <w:rPr>
          <w:szCs w:val="24"/>
        </w:rPr>
        <w:t>, Oxford University Press, New York, 2000.</w:t>
      </w:r>
    </w:p>
    <w:sectPr w:rsidR="00C01E63" w:rsidRPr="006360C2" w:rsidSect="00AA378B">
      <w:pgSz w:w="11906" w:h="16838"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394CD0"/>
    <w:multiLevelType w:val="hybridMultilevel"/>
    <w:tmpl w:val="E7DA46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72050A"/>
    <w:multiLevelType w:val="hybridMultilevel"/>
    <w:tmpl w:val="58EA5B2E"/>
    <w:lvl w:ilvl="0" w:tplc="F79472D2">
      <w:start w:val="1"/>
      <w:numFmt w:val="lowerLetter"/>
      <w:lvlText w:val="%1)"/>
      <w:lvlJc w:val="left"/>
      <w:pPr>
        <w:ind w:left="780" w:hanging="360"/>
      </w:pPr>
      <w:rPr>
        <w:rFonts w:cs="Times New Roman"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 w15:restartNumberingAfterBreak="0">
    <w:nsid w:val="1E90328A"/>
    <w:multiLevelType w:val="hybridMultilevel"/>
    <w:tmpl w:val="2E9A157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2E7447E3"/>
    <w:multiLevelType w:val="hybridMultilevel"/>
    <w:tmpl w:val="DAF8E19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DC22C4"/>
    <w:multiLevelType w:val="hybridMultilevel"/>
    <w:tmpl w:val="9B080314"/>
    <w:lvl w:ilvl="0" w:tplc="CF6AC8A2">
      <w:start w:val="1"/>
      <w:numFmt w:val="lowerLetter"/>
      <w:lvlText w:val="%1)"/>
      <w:lvlJc w:val="left"/>
      <w:pPr>
        <w:ind w:left="645" w:hanging="360"/>
      </w:pPr>
      <w:rPr>
        <w:rFonts w:cs="Times New Roman"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16cid:durableId="1505169731">
    <w:abstractNumId w:val="2"/>
  </w:num>
  <w:num w:numId="2" w16cid:durableId="679818980">
    <w:abstractNumId w:val="0"/>
  </w:num>
  <w:num w:numId="3" w16cid:durableId="1982880036">
    <w:abstractNumId w:val="3"/>
  </w:num>
  <w:num w:numId="4" w16cid:durableId="162093444">
    <w:abstractNumId w:val="1"/>
  </w:num>
  <w:num w:numId="5" w16cid:durableId="118417023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36B6"/>
    <w:rsid w:val="000D6182"/>
    <w:rsid w:val="0018346F"/>
    <w:rsid w:val="00204E97"/>
    <w:rsid w:val="00216973"/>
    <w:rsid w:val="0021709A"/>
    <w:rsid w:val="00244727"/>
    <w:rsid w:val="00287FF6"/>
    <w:rsid w:val="0034046A"/>
    <w:rsid w:val="00355AD2"/>
    <w:rsid w:val="003A6DE2"/>
    <w:rsid w:val="00401E51"/>
    <w:rsid w:val="00465380"/>
    <w:rsid w:val="004B45AA"/>
    <w:rsid w:val="004F6023"/>
    <w:rsid w:val="00507CA7"/>
    <w:rsid w:val="00597A4A"/>
    <w:rsid w:val="005E4C54"/>
    <w:rsid w:val="005E7229"/>
    <w:rsid w:val="005F18E6"/>
    <w:rsid w:val="0060038B"/>
    <w:rsid w:val="006360C2"/>
    <w:rsid w:val="006545F3"/>
    <w:rsid w:val="00654ADD"/>
    <w:rsid w:val="00683763"/>
    <w:rsid w:val="006A79A9"/>
    <w:rsid w:val="006D1FAC"/>
    <w:rsid w:val="006F13A6"/>
    <w:rsid w:val="00701B2F"/>
    <w:rsid w:val="00725221"/>
    <w:rsid w:val="007D35A1"/>
    <w:rsid w:val="008070FF"/>
    <w:rsid w:val="008416D5"/>
    <w:rsid w:val="0086226C"/>
    <w:rsid w:val="00875DF7"/>
    <w:rsid w:val="008804F1"/>
    <w:rsid w:val="008B549A"/>
    <w:rsid w:val="008B6D7D"/>
    <w:rsid w:val="008E6BB6"/>
    <w:rsid w:val="00900C6F"/>
    <w:rsid w:val="009036B6"/>
    <w:rsid w:val="00940BB6"/>
    <w:rsid w:val="009616C6"/>
    <w:rsid w:val="009A47AB"/>
    <w:rsid w:val="00A238EA"/>
    <w:rsid w:val="00AA378B"/>
    <w:rsid w:val="00AC526A"/>
    <w:rsid w:val="00AD5865"/>
    <w:rsid w:val="00AF4FC8"/>
    <w:rsid w:val="00B2595A"/>
    <w:rsid w:val="00B27639"/>
    <w:rsid w:val="00C01E63"/>
    <w:rsid w:val="00CB7474"/>
    <w:rsid w:val="00CC0F71"/>
    <w:rsid w:val="00D14D1D"/>
    <w:rsid w:val="00D46EEA"/>
    <w:rsid w:val="00D61170"/>
    <w:rsid w:val="00DC743C"/>
    <w:rsid w:val="00E37CEF"/>
    <w:rsid w:val="00E41ED7"/>
    <w:rsid w:val="00E620E8"/>
    <w:rsid w:val="00EB09F3"/>
    <w:rsid w:val="00EB2190"/>
    <w:rsid w:val="00EC4352"/>
    <w:rsid w:val="00EF1E91"/>
    <w:rsid w:val="00F445AF"/>
    <w:rsid w:val="00FA1C5B"/>
    <w:rsid w:val="00FB3444"/>
    <w:rsid w:val="00FD6517"/>
    <w:rsid w:val="00FF49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71DFBAEF"/>
  <w15:docId w15:val="{F65A8C0D-4A58-4E33-9A28-E58F02D94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5AA"/>
    <w:pPr>
      <w:spacing w:after="120" w:line="264" w:lineRule="auto"/>
      <w:ind w:firstLine="284"/>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paragraph" w:customStyle="1" w:styleId="co12">
    <w:name w:val="co12"/>
    <w:basedOn w:val="Normal"/>
    <w:qFormat/>
    <w:rsid w:val="004B45AA"/>
    <w:pPr>
      <w:spacing w:after="80" w:line="252" w:lineRule="auto"/>
    </w:pPr>
    <w:rPr>
      <w:rFonts w:cs="Times New Roman"/>
      <w:sz w:val="24"/>
      <w:szCs w:val="28"/>
    </w:rPr>
  </w:style>
  <w:style w:type="paragraph" w:customStyle="1" w:styleId="tacgia">
    <w:name w:val="tacgia"/>
    <w:basedOn w:val="Normal"/>
    <w:qFormat/>
    <w:rsid w:val="004B45AA"/>
    <w:pPr>
      <w:ind w:firstLine="0"/>
      <w:jc w:val="right"/>
    </w:pPr>
    <w:rPr>
      <w:rFonts w:cs="Times New Roman"/>
      <w:b/>
      <w:sz w:val="20"/>
      <w:szCs w:val="28"/>
    </w:rPr>
  </w:style>
  <w:style w:type="paragraph" w:customStyle="1" w:styleId="thamkhao">
    <w:name w:val="thamkhao"/>
    <w:basedOn w:val="Normal"/>
    <w:qFormat/>
    <w:rsid w:val="004B45AA"/>
    <w:rPr>
      <w:rFonts w:ascii="Times New Roman Bold" w:hAnsi="Times New Roman Bold" w:cs="Times New Roman"/>
      <w:b/>
      <w:sz w:val="24"/>
      <w:szCs w:val="28"/>
    </w:rPr>
  </w:style>
  <w:style w:type="paragraph" w:customStyle="1" w:styleId="co16">
    <w:name w:val="co16"/>
    <w:basedOn w:val="Normal"/>
    <w:qFormat/>
    <w:rsid w:val="004B45AA"/>
    <w:pPr>
      <w:spacing w:after="600"/>
    </w:pPr>
    <w:rPr>
      <w:rFonts w:ascii="Times New Roman Bold" w:hAnsi="Times New Roman Bold" w:cs="Times New Roman"/>
      <w:b/>
      <w:sz w:val="32"/>
      <w:szCs w:val="24"/>
    </w:rPr>
  </w:style>
  <w:style w:type="table" w:styleId="TableGrid">
    <w:name w:val="Table Grid"/>
    <w:basedOn w:val="TableNormal"/>
    <w:uiPriority w:val="59"/>
    <w:rsid w:val="00900C6F"/>
    <w:pPr>
      <w:spacing w:after="0" w:line="240" w:lineRule="auto"/>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683763"/>
    <w:pPr>
      <w:spacing w:after="200" w:line="276" w:lineRule="auto"/>
      <w:ind w:left="720" w:firstLine="0"/>
      <w:contextualSpacing/>
      <w:jc w:val="left"/>
    </w:pPr>
    <w:rPr>
      <w:rFonts w:ascii="Calibri" w:eastAsia="Calibri" w:hAnsi="Calibri" w:cs="Times New Roman"/>
      <w:sz w:val="22"/>
    </w:rPr>
  </w:style>
  <w:style w:type="paragraph" w:styleId="NormalWeb">
    <w:name w:val="Normal (Web)"/>
    <w:basedOn w:val="Normal"/>
    <w:rsid w:val="00683763"/>
    <w:pPr>
      <w:spacing w:before="100" w:beforeAutospacing="1" w:after="100" w:afterAutospacing="1" w:line="240" w:lineRule="auto"/>
      <w:ind w:firstLine="0"/>
      <w:jc w:val="left"/>
    </w:pPr>
    <w:rPr>
      <w:rFonts w:eastAsia="Times New Roman" w:cs="Times New Roman"/>
      <w:sz w:val="24"/>
      <w:szCs w:val="24"/>
    </w:rPr>
  </w:style>
  <w:style w:type="character" w:styleId="Hyperlink">
    <w:name w:val="Hyperlink"/>
    <w:basedOn w:val="DefaultParagraphFont"/>
    <w:uiPriority w:val="99"/>
    <w:unhideWhenUsed/>
    <w:rsid w:val="00683763"/>
    <w:rPr>
      <w:color w:val="0563C1" w:themeColor="hyperlink"/>
      <w:u w:val="single"/>
    </w:rPr>
  </w:style>
  <w:style w:type="paragraph" w:styleId="BalloonText">
    <w:name w:val="Balloon Text"/>
    <w:basedOn w:val="Normal"/>
    <w:link w:val="BalloonTextChar"/>
    <w:uiPriority w:val="99"/>
    <w:semiHidden/>
    <w:unhideWhenUsed/>
    <w:rsid w:val="006A79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79A9"/>
    <w:rPr>
      <w:rFonts w:ascii="Segoe UI" w:hAnsi="Segoe UI" w:cs="Segoe UI"/>
      <w:sz w:val="18"/>
      <w:szCs w:val="18"/>
    </w:rPr>
  </w:style>
  <w:style w:type="paragraph" w:styleId="Revision">
    <w:name w:val="Revision"/>
    <w:hidden/>
    <w:uiPriority w:val="99"/>
    <w:semiHidden/>
    <w:rsid w:val="00507CA7"/>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5.wmf"/><Relationship Id="rId3" Type="http://schemas.openxmlformats.org/officeDocument/2006/relationships/styles" Target="styles.xml"/><Relationship Id="rId7" Type="http://schemas.openxmlformats.org/officeDocument/2006/relationships/image" Target="media/image2.wmf"/><Relationship Id="rId12"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3.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F3B08F-B17E-47CC-B20F-14BAF97DF2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Pages>
  <Words>1962</Words>
  <Characters>7125</Characters>
  <Application>Microsoft Office Word</Application>
  <DocSecurity>0</DocSecurity>
  <Lines>145</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Tu</dc:creator>
  <cp:keywords/>
  <dc:description/>
  <cp:lastModifiedBy>Nguyen Tu</cp:lastModifiedBy>
  <cp:revision>42</cp:revision>
  <dcterms:created xsi:type="dcterms:W3CDTF">2022-02-18T03:33:00Z</dcterms:created>
  <dcterms:modified xsi:type="dcterms:W3CDTF">2025-12-22T07:14:00Z</dcterms:modified>
</cp:coreProperties>
</file>